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12.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augstākās izglītības institūciju īstenoto radošo un māksliniecisko projektu finansējuma apmēru un koledžu pētniecības projektu finansējuma apmēru iepriekšējā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24.10.2023. noteikumu Nr. 611 redakcijā)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