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24. septembrī (prot. Nr. 39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meža zemes "Peilēni" Nītaures pagastā, Cēsu novadā, atsavināšanu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Meža likuma 44. panta pirmo daļu un ceturtās daļas 3. punkta ''a'' apakšpunktu atļaut ēku (būvju) īpašniekam atsavināt zemesgrāmatā uz valsts vārda Zemkopības ministrijas personā ierakstīto nekustamo īpašumu "Peilēni" (nekustamā īpašuma kadastra Nr. 4268 003 0054) – valsts meža zemi (zemes vienības kadastra apzīmējums 4268 003 0053) 0,4961 ha platībā – Nītaures pagastā, Cēsu novadā, kas nepieciešams uz zemes vienības esošā būvju nekustamā īpašuma uzturēšanai.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akciju sabiedrībai "Valsts nekustamie īpašumi" nodot atsavināšanai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Publiskas personas mantas atsavināšanas likumā noteiktajā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25-TA-1868</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25-TA-1868</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rīkojuma_projekts_25-TA-1868.docx</dc:title>
</cp:coreProperties>
</file>

<file path=docProps/custom.xml><?xml version="1.0" encoding="utf-8"?>
<Properties xmlns="http://schemas.openxmlformats.org/officeDocument/2006/custom-properties" xmlns:vt="http://schemas.openxmlformats.org/officeDocument/2006/docPropsVTypes"/>
</file>