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27. decembra noteikumos Nr. 1035 "Kārtība, kādā valsts finansē profesionālās ievirzes mākslas, mūzikas un dejas izglītības programmas""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21-TA-1685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