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317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 jūnijā (prot. Nr. 31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Airi Rikveili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Saskaņā ar Valsts civildienesta likuma 11. panta trešo un ceturto daļu, 37. panta pirmo, 2.</w:t>
      </w:r>
      <w:r w:rsidR="00000000" w:rsidRPr="00000000" w:rsidDel="00000000">
        <w:rPr>
          <w:vertAlign w:val="superscript"/>
          <w:rtl w:val="0"/>
        </w:rPr>
        <w:t xml:space="preserve">1 </w:t>
      </w:r>
      <w:r w:rsidR="00000000" w:rsidRPr="00000000" w:rsidDel="00000000">
        <w:rPr>
          <w:rtl w:val="0"/>
        </w:rPr>
        <w:t xml:space="preserve">un trešo daļu labas pārvaldības nodrošināšanai valsts interesēs, kā arī ņemot vērā Aizsardzības ministrijas norādīto lietderības pamatojumu pārcelšanai, Aira Rikveiļa atbilstību Aizsardzības ministrijas valsts sekretāra amata aprakstā noteiktajām prasībām un A. Rikveiļa piekrišanu pārcelšanai, apstiprināt A. Rikveiļa kandidatūru pārcelšanai no Aizsardzības ministrijas Aizsardzības plānošanas un analīzes departamenta aizsardzības padomnieka amata Aizsardzības ministrijas valsts sekretāra amatā ar 2026. gada 3. jūniju.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26-TA-1279</w:t>
    </w:r>
    <w:r>
      <w:br/>
    </w:r>
    <w:r w:rsidR="00000000" w:rsidRPr="00000000" w:rsidDel="00000000">
      <w:rPr>
        <w:rtl w:val="0"/>
      </w:rPr>
      <w:t xml:space="preserve">Izdrukāts 29.07.2026. 23.27 - 1.0.VK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26-TA-1279</w:t>
    </w:r>
    <w:r>
      <w:br/>
    </w:r>
    <w:r w:rsidR="00000000" w:rsidRPr="00000000" w:rsidDel="00000000">
      <w:rPr>
        <w:rtl w:val="0"/>
      </w:rPr>
      <w:t xml:space="preserve">Izdrukāts 29.07.2026. 23.27 - 1.0.VK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rīkojuma_projekts_26-TA-1279.docx</dc:title>
</cp:coreProperties>
</file>

<file path=docProps/custom.xml><?xml version="1.0" encoding="utf-8"?>
<Properties xmlns="http://schemas.openxmlformats.org/officeDocument/2006/custom-properties" xmlns:vt="http://schemas.openxmlformats.org/officeDocument/2006/docPropsVTypes"/>
</file>