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529D3" w14:textId="12B7ADD9" w:rsidR="00366B39" w:rsidRPr="003178C8" w:rsidRDefault="00366B39" w:rsidP="003178C8">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2. pielikums</w:t>
      </w:r>
    </w:p>
    <w:p w14:paraId="121A4DD3" w14:textId="77777777" w:rsidR="00B34610" w:rsidRPr="00B34610" w:rsidRDefault="00B34610" w:rsidP="00B3461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283E52">
        <w:rPr>
          <w:rFonts w:ascii="Times New Roman" w:hAnsi="Times New Roman" w:cs="Times New Roman"/>
          <w:sz w:val="28"/>
          <w:szCs w:val="28"/>
        </w:rPr>
        <w:t xml:space="preserve">Ministru kabineta </w:t>
      </w:r>
    </w:p>
    <w:p w14:paraId="162843F0" w14:textId="77777777" w:rsidR="00B34610" w:rsidRPr="00B34610" w:rsidRDefault="00B34610" w:rsidP="00B34610">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B34610">
        <w:rPr>
          <w:rFonts w:ascii="Times New Roman" w:hAnsi="Times New Roman" w:cs="Times New Roman"/>
          <w:sz w:val="28"/>
          <w:szCs w:val="28"/>
        </w:rPr>
        <w:fldChar w:fldCharType="begin"/>
      </w:r>
      <w:r w:rsidRPr="00B34610">
        <w:rPr>
          <w:rFonts w:ascii="Times New Roman" w:hAnsi="Times New Roman" w:cs="Times New Roman"/>
          <w:sz w:val="28"/>
          <w:szCs w:val="28"/>
        </w:rPr>
        <w:instrText xml:space="preserve"> MERGEFIELD  =TAP_RIK_DATUMS_GEN  \* MERGEFORMAT </w:instrText>
      </w:r>
      <w:r w:rsidRPr="00B34610">
        <w:rPr>
          <w:rFonts w:ascii="Times New Roman" w:hAnsi="Times New Roman" w:cs="Times New Roman"/>
          <w:sz w:val="28"/>
          <w:szCs w:val="28"/>
        </w:rPr>
        <w:fldChar w:fldCharType="separate"/>
      </w:r>
      <w:r w:rsidRPr="00B34610">
        <w:rPr>
          <w:rFonts w:ascii="Times New Roman" w:hAnsi="Times New Roman" w:cs="Times New Roman"/>
          <w:sz w:val="28"/>
          <w:szCs w:val="28"/>
        </w:rPr>
        <w:t>«=TAP_RIK_DATUMS_GEN»</w:t>
      </w:r>
      <w:r w:rsidRPr="00B34610">
        <w:rPr>
          <w:rFonts w:ascii="Times New Roman" w:hAnsi="Times New Roman" w:cs="Times New Roman"/>
          <w:sz w:val="28"/>
          <w:szCs w:val="28"/>
        </w:rPr>
        <w:fldChar w:fldCharType="end"/>
      </w:r>
    </w:p>
    <w:p w14:paraId="21C30F14" w14:textId="77777777" w:rsidR="00B34610" w:rsidRPr="00B34610" w:rsidRDefault="00B34610" w:rsidP="00B34610">
      <w:pPr>
        <w:spacing w:after="0" w:line="240" w:lineRule="auto"/>
        <w:jc w:val="right"/>
        <w:rPr>
          <w:rFonts w:ascii="Times New Roman" w:hAnsi="Times New Roman" w:cs="Times New Roman"/>
          <w:sz w:val="28"/>
          <w:szCs w:val="28"/>
        </w:rPr>
      </w:pPr>
      <w:r w:rsidRPr="00B34610">
        <w:rPr>
          <w:rFonts w:ascii="Times New Roman" w:hAnsi="Times New Roman" w:cs="Times New Roman"/>
          <w:sz w:val="28"/>
          <w:szCs w:val="28"/>
        </w:rPr>
        <w:t xml:space="preserve">rīkojumam Nr. </w:t>
      </w:r>
      <w:r w:rsidRPr="00B34610">
        <w:rPr>
          <w:rFonts w:ascii="Times New Roman" w:hAnsi="Times New Roman" w:cs="Times New Roman"/>
          <w:sz w:val="28"/>
          <w:szCs w:val="28"/>
        </w:rPr>
        <w:fldChar w:fldCharType="begin"/>
      </w:r>
      <w:r w:rsidRPr="00B34610">
        <w:rPr>
          <w:rFonts w:ascii="Times New Roman" w:hAnsi="Times New Roman" w:cs="Times New Roman"/>
          <w:sz w:val="28"/>
          <w:szCs w:val="28"/>
        </w:rPr>
        <w:instrText xml:space="preserve"> MERGEFIELD =TAP_DOK_NUMURS \* MERGEFORMAT </w:instrText>
      </w:r>
      <w:r w:rsidRPr="00B34610">
        <w:rPr>
          <w:rFonts w:ascii="Times New Roman" w:hAnsi="Times New Roman" w:cs="Times New Roman"/>
          <w:sz w:val="28"/>
          <w:szCs w:val="28"/>
        </w:rPr>
        <w:fldChar w:fldCharType="separate"/>
      </w:r>
      <w:r w:rsidRPr="00B34610">
        <w:rPr>
          <w:rFonts w:ascii="Times New Roman" w:hAnsi="Times New Roman" w:cs="Times New Roman"/>
          <w:sz w:val="28"/>
          <w:szCs w:val="28"/>
        </w:rPr>
        <w:t>«=TAP_DOK_NUMURS»</w:t>
      </w:r>
      <w:r w:rsidRPr="00B34610">
        <w:rPr>
          <w:rFonts w:ascii="Times New Roman" w:hAnsi="Times New Roman" w:cs="Times New Roman"/>
          <w:sz w:val="28"/>
          <w:szCs w:val="28"/>
        </w:rPr>
        <w:fldChar w:fldCharType="end"/>
      </w:r>
    </w:p>
    <w:p w14:paraId="53263148" w14:textId="77777777" w:rsidR="00B34610" w:rsidRPr="00B34610" w:rsidRDefault="00B34610" w:rsidP="00B34610">
      <w:pPr>
        <w:spacing w:after="0" w:line="240" w:lineRule="auto"/>
        <w:jc w:val="right"/>
        <w:rPr>
          <w:rFonts w:ascii="Times New Roman" w:hAnsi="Times New Roman" w:cs="Times New Roman"/>
          <w:sz w:val="28"/>
          <w:szCs w:val="28"/>
        </w:rPr>
      </w:pPr>
    </w:p>
    <w:p w14:paraId="721E3948" w14:textId="779C9C74" w:rsidR="00B34610" w:rsidRDefault="00312900" w:rsidP="00B34610">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w:t>
      </w:r>
      <w:r w:rsidR="001C7941" w:rsidRPr="003178C8">
        <w:rPr>
          <w:rFonts w:ascii="Times New Roman" w:eastAsia="Times New Roman" w:hAnsi="Times New Roman" w:cs="Times New Roman"/>
          <w:sz w:val="28"/>
          <w:szCs w:val="28"/>
          <w:lang w:eastAsia="lv-LV"/>
          <w14:ligatures w14:val="none"/>
        </w:rPr>
        <w:t>2. pielikums</w:t>
      </w:r>
    </w:p>
    <w:p w14:paraId="72A1004B" w14:textId="4E2B0B32" w:rsidR="00B34610" w:rsidRDefault="001C7941" w:rsidP="00B34610">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Ministru kabineta</w:t>
      </w:r>
    </w:p>
    <w:p w14:paraId="6CF3AC36" w14:textId="64595D25" w:rsidR="00B34610" w:rsidRDefault="001C7941" w:rsidP="00B34610">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2023. gada 27. jūnija</w:t>
      </w:r>
    </w:p>
    <w:p w14:paraId="5297A617" w14:textId="3A2D0A5F" w:rsidR="001C7941" w:rsidRPr="003178C8" w:rsidRDefault="001C7941" w:rsidP="003178C8">
      <w:pPr>
        <w:shd w:val="clear" w:color="auto" w:fill="FFFFFF"/>
        <w:spacing w:after="0" w:line="240" w:lineRule="auto"/>
        <w:jc w:val="right"/>
        <w:rPr>
          <w:rFonts w:ascii="Times New Roman" w:eastAsia="Times New Roman" w:hAnsi="Times New Roman" w:cs="Times New Roman"/>
          <w:sz w:val="28"/>
          <w:szCs w:val="28"/>
          <w:lang w:eastAsia="lv-LV"/>
          <w14:ligatures w14:val="none"/>
        </w:rPr>
      </w:pPr>
      <w:r w:rsidRPr="003178C8">
        <w:rPr>
          <w:rFonts w:ascii="Times New Roman" w:eastAsia="Times New Roman" w:hAnsi="Times New Roman" w:cs="Times New Roman"/>
          <w:sz w:val="28"/>
          <w:szCs w:val="28"/>
          <w:lang w:eastAsia="lv-LV"/>
          <w14:ligatures w14:val="none"/>
        </w:rPr>
        <w:t>rīkojumam Nr. 400</w:t>
      </w:r>
    </w:p>
    <w:p w14:paraId="2CDCDB6B" w14:textId="5357486E" w:rsidR="00B34610" w:rsidRPr="003178C8" w:rsidRDefault="00B34610" w:rsidP="003178C8">
      <w:pPr>
        <w:spacing w:after="0" w:line="240" w:lineRule="auto"/>
        <w:jc w:val="both"/>
        <w:rPr>
          <w:rFonts w:ascii="Times New Roman" w:hAnsi="Times New Roman" w:cs="Times New Roman"/>
          <w:sz w:val="28"/>
          <w:szCs w:val="28"/>
        </w:rPr>
      </w:pPr>
    </w:p>
    <w:p w14:paraId="1ECB9EB1" w14:textId="48DF6B8C" w:rsidR="001C7941" w:rsidRPr="003178C8" w:rsidRDefault="001C7941" w:rsidP="003178C8">
      <w:pPr>
        <w:tabs>
          <w:tab w:val="center" w:pos="4680"/>
          <w:tab w:val="right" w:pos="9360"/>
        </w:tabs>
        <w:spacing w:after="0" w:line="240" w:lineRule="auto"/>
        <w:jc w:val="center"/>
        <w:outlineLvl w:val="3"/>
        <w:rPr>
          <w:rFonts w:ascii="Times New Roman" w:eastAsia="Times New Roman" w:hAnsi="Times New Roman" w:cs="Times New Roman"/>
          <w:b/>
          <w:bCs/>
          <w:sz w:val="28"/>
          <w:szCs w:val="28"/>
          <w:bdr w:val="none" w:sz="0" w:space="0" w:color="auto" w:frame="1"/>
          <w:shd w:val="clear" w:color="auto" w:fill="FFFFFF"/>
          <w:lang w:eastAsia="lv-LV"/>
          <w14:ligatures w14:val="none"/>
        </w:rPr>
      </w:pPr>
      <w:r w:rsidRPr="003178C8">
        <w:rPr>
          <w:rFonts w:ascii="Times New Roman" w:eastAsia="Times New Roman" w:hAnsi="Times New Roman" w:cs="Times New Roman"/>
          <w:b/>
          <w:bCs/>
          <w:sz w:val="28"/>
          <w:szCs w:val="28"/>
          <w:bdr w:val="none" w:sz="0" w:space="0" w:color="auto" w:frame="1"/>
          <w:shd w:val="clear" w:color="auto" w:fill="FFFFFF"/>
          <w:lang w:eastAsia="lv-LV"/>
          <w14:ligatures w14:val="none"/>
        </w:rPr>
        <w:t>Centralizētās funkcijas vai koplietošanas pakalpojumu attīstības plāns</w:t>
      </w:r>
    </w:p>
    <w:p w14:paraId="1621F3B3" w14:textId="77777777" w:rsidR="00B34610" w:rsidRPr="003178C8" w:rsidRDefault="00B34610" w:rsidP="00B34610">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0493BA15" w14:textId="6F291545"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1. Centralizētā funkcija vai koplietošanas pakalpojums (turpmāk – pakalpojums)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0B56F049" w14:textId="77777777" w:rsidTr="003178C8">
        <w:tc>
          <w:tcPr>
            <w:tcW w:w="0" w:type="auto"/>
            <w:shd w:val="clear" w:color="auto" w:fill="FFFFFF"/>
            <w:tcMar>
              <w:top w:w="30" w:type="dxa"/>
              <w:left w:w="30" w:type="dxa"/>
              <w:bottom w:w="30" w:type="dxa"/>
              <w:right w:w="30" w:type="dxa"/>
            </w:tcMar>
            <w:hideMark/>
          </w:tcPr>
          <w:p w14:paraId="35B71ABE"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Datu apmaiņas nodrošināšanas pakalpojums – DAGR</w:t>
            </w:r>
          </w:p>
          <w:p w14:paraId="4C89C9A8" w14:textId="7B67E401"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Datu apmaiņas uzdevums ir atslogot iestāžu (datu devēju) pamatdarbības informācijas sistēmas (turpmāk – IS) no datu izplatīšanas funkcijas un nodrošināt citām iestādēm (datu saņēmējiem) piekļuvi šo datu devēju </w:t>
            </w:r>
            <w:r w:rsidR="008F5D19" w:rsidRPr="003178C8">
              <w:rPr>
                <w:rFonts w:ascii="Times New Roman" w:eastAsia="Times New Roman" w:hAnsi="Times New Roman" w:cs="Times New Roman"/>
                <w:sz w:val="20"/>
                <w:szCs w:val="20"/>
                <w:lang w:eastAsia="lv-LV"/>
                <w14:ligatures w14:val="none"/>
              </w:rPr>
              <w:t>informācija</w:t>
            </w:r>
            <w:r w:rsidR="008F5D19">
              <w:rPr>
                <w:rFonts w:ascii="Times New Roman" w:eastAsia="Times New Roman" w:hAnsi="Times New Roman" w:cs="Times New Roman"/>
                <w:sz w:val="20"/>
                <w:szCs w:val="20"/>
                <w:lang w:eastAsia="lv-LV"/>
                <w14:ligatures w14:val="none"/>
              </w:rPr>
              <w:t>i</w:t>
            </w:r>
            <w:r w:rsidR="008F5D19" w:rsidRPr="003178C8">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pašapkalpošanās veidā. Lai sekmīgi darbotos datu apmaiņas process, ir jādarbojas šādām datu apmaiņas komponentēm:</w:t>
            </w:r>
          </w:p>
          <w:p w14:paraId="5D0A1BAE"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a) DAGR datu devēja savienotājs;</w:t>
            </w:r>
          </w:p>
          <w:p w14:paraId="67D4C065"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b) DAGR datu saņēmēja savienotājs;</w:t>
            </w:r>
          </w:p>
          <w:p w14:paraId="67E5C8E4"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c) DAGR datu krātuve;</w:t>
            </w:r>
          </w:p>
          <w:p w14:paraId="7558C9BD" w14:textId="77777777" w:rsidR="001C7941" w:rsidRPr="003178C8" w:rsidRDefault="001C7941" w:rsidP="003178C8">
            <w:pPr>
              <w:spacing w:after="12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 DAGR pašapkalpošanās portāls.</w:t>
            </w:r>
          </w:p>
          <w:p w14:paraId="6A403B9D"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Lai optimizētu datu izplatīšanas veiktspēju, tiks nodrošināta pilnvērtīga datu pieprasījumu apstrāde, līdz ar to katrai iestādei būs iespējams:</w:t>
            </w:r>
          </w:p>
          <w:p w14:paraId="3D3BDBDD"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1) būtiski samazināt savu datu izplatīšanas risinājumu kapacitāti;</w:t>
            </w:r>
          </w:p>
          <w:p w14:paraId="3C6E815B"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2) atteikties no savu datu izplatīšanas risinājumu izstrādes un uzturēšanas;</w:t>
            </w:r>
          </w:p>
          <w:p w14:paraId="76655240" w14:textId="77777777" w:rsidR="001C7941" w:rsidRPr="003178C8" w:rsidRDefault="001C7941" w:rsidP="003178C8">
            <w:pPr>
              <w:spacing w:after="120" w:line="240" w:lineRule="auto"/>
              <w:ind w:left="471"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3) attīstīt jaunus datu pakalpojumus, kur izšķiroša ir ātra piekļuve liela apjoma datiem, lai iedzīvotājiem nodrošinātu efektīvākus valsts pārvaldes pakalpojumus, tai skaitā proaktīvus digitālos pakalpojumus.</w:t>
            </w:r>
          </w:p>
          <w:p w14:paraId="28116B6B"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DAGR pašapkalpošanās portāla lietotājiem pēc pieslēgšanās portālam atbilstoši piešķirtajām tiesībām ir jānodrošina šādas iespējas:</w:t>
            </w:r>
          </w:p>
          <w:p w14:paraId="3F52BF9D" w14:textId="77777777"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lejupielādēt datu devēja savienotāja programmatūru, veicot atbilstošo nepieciešamo tehnisko parametru ievadi vai izvēli;</w:t>
            </w:r>
          </w:p>
          <w:p w14:paraId="648DB869" w14:textId="77777777"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lejupielādēt datu saņēmēja savienotāja programmatūru, veicot atbilstošo nepieciešamo tehnisko parametru ievadi vai izvēli;</w:t>
            </w:r>
          </w:p>
          <w:p w14:paraId="2BE86DD6" w14:textId="5BA30342"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 izveidot datu devēja savienotāju DAGR risinājuma izvietošanai </w:t>
            </w:r>
            <w:r w:rsidR="008F5D19" w:rsidRPr="003178C8">
              <w:rPr>
                <w:rFonts w:ascii="Times New Roman" w:eastAsia="Times New Roman" w:hAnsi="Times New Roman" w:cs="Times New Roman"/>
                <w:sz w:val="20"/>
                <w:szCs w:val="20"/>
                <w:lang w:eastAsia="lv-LV"/>
                <w14:ligatures w14:val="none"/>
              </w:rPr>
              <w:t>paredzēt</w:t>
            </w:r>
            <w:r w:rsidR="008F5D19">
              <w:rPr>
                <w:rFonts w:ascii="Times New Roman" w:eastAsia="Times New Roman" w:hAnsi="Times New Roman" w:cs="Times New Roman"/>
                <w:sz w:val="20"/>
                <w:szCs w:val="20"/>
                <w:lang w:eastAsia="lv-LV"/>
                <w14:ligatures w14:val="none"/>
              </w:rPr>
              <w:t>a</w:t>
            </w:r>
            <w:r w:rsidR="008F5D19" w:rsidRPr="003178C8">
              <w:rPr>
                <w:rFonts w:ascii="Times New Roman" w:eastAsia="Times New Roman" w:hAnsi="Times New Roman" w:cs="Times New Roman"/>
                <w:sz w:val="20"/>
                <w:szCs w:val="20"/>
                <w:lang w:eastAsia="lv-LV"/>
                <w14:ligatures w14:val="none"/>
              </w:rPr>
              <w:t xml:space="preserve">jā </w:t>
            </w:r>
            <w:proofErr w:type="spellStart"/>
            <w:r w:rsidRPr="003178C8">
              <w:rPr>
                <w:rFonts w:ascii="Times New Roman" w:eastAsia="Times New Roman" w:hAnsi="Times New Roman" w:cs="Times New Roman"/>
                <w:sz w:val="20"/>
                <w:szCs w:val="20"/>
                <w:lang w:eastAsia="lv-LV"/>
                <w14:ligatures w14:val="none"/>
              </w:rPr>
              <w:t>mākoņskaitļotāju</w:t>
            </w:r>
            <w:proofErr w:type="spellEnd"/>
            <w:r w:rsidRPr="003178C8">
              <w:rPr>
                <w:rFonts w:ascii="Times New Roman" w:eastAsia="Times New Roman" w:hAnsi="Times New Roman" w:cs="Times New Roman"/>
                <w:sz w:val="20"/>
                <w:szCs w:val="20"/>
                <w:lang w:eastAsia="lv-LV"/>
                <w14:ligatures w14:val="none"/>
              </w:rPr>
              <w:t xml:space="preserve"> pakalpojumu sniedzēju nodrošinātajā infrastruktūrā;</w:t>
            </w:r>
          </w:p>
          <w:p w14:paraId="0ECA6E7B" w14:textId="17C0CF6C"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 izveidot datu saņēmēja savienotāju DAGR risinājuma izvietošanai </w:t>
            </w:r>
            <w:r w:rsidR="008F5D19" w:rsidRPr="003178C8">
              <w:rPr>
                <w:rFonts w:ascii="Times New Roman" w:eastAsia="Times New Roman" w:hAnsi="Times New Roman" w:cs="Times New Roman"/>
                <w:sz w:val="20"/>
                <w:szCs w:val="20"/>
                <w:lang w:eastAsia="lv-LV"/>
                <w14:ligatures w14:val="none"/>
              </w:rPr>
              <w:t>paredzēt</w:t>
            </w:r>
            <w:r w:rsidR="008F5D19">
              <w:rPr>
                <w:rFonts w:ascii="Times New Roman" w:eastAsia="Times New Roman" w:hAnsi="Times New Roman" w:cs="Times New Roman"/>
                <w:sz w:val="20"/>
                <w:szCs w:val="20"/>
                <w:lang w:eastAsia="lv-LV"/>
                <w14:ligatures w14:val="none"/>
              </w:rPr>
              <w:t>a</w:t>
            </w:r>
            <w:r w:rsidR="008F5D19" w:rsidRPr="003178C8">
              <w:rPr>
                <w:rFonts w:ascii="Times New Roman" w:eastAsia="Times New Roman" w:hAnsi="Times New Roman" w:cs="Times New Roman"/>
                <w:sz w:val="20"/>
                <w:szCs w:val="20"/>
                <w:lang w:eastAsia="lv-LV"/>
                <w14:ligatures w14:val="none"/>
              </w:rPr>
              <w:t xml:space="preserve">jā </w:t>
            </w:r>
            <w:proofErr w:type="spellStart"/>
            <w:r w:rsidRPr="003178C8">
              <w:rPr>
                <w:rFonts w:ascii="Times New Roman" w:eastAsia="Times New Roman" w:hAnsi="Times New Roman" w:cs="Times New Roman"/>
                <w:sz w:val="20"/>
                <w:szCs w:val="20"/>
                <w:lang w:eastAsia="lv-LV"/>
                <w14:ligatures w14:val="none"/>
              </w:rPr>
              <w:t>mākoņskaitļotāju</w:t>
            </w:r>
            <w:proofErr w:type="spellEnd"/>
            <w:r w:rsidRPr="003178C8">
              <w:rPr>
                <w:rFonts w:ascii="Times New Roman" w:eastAsia="Times New Roman" w:hAnsi="Times New Roman" w:cs="Times New Roman"/>
                <w:sz w:val="20"/>
                <w:szCs w:val="20"/>
                <w:lang w:eastAsia="lv-LV"/>
                <w14:ligatures w14:val="none"/>
              </w:rPr>
              <w:t xml:space="preserve"> pakalpojumu sniedzēju nodrošinātajā infrastruktūrā;</w:t>
            </w:r>
          </w:p>
          <w:p w14:paraId="06FD1FF5" w14:textId="77777777" w:rsidR="001C7941" w:rsidRPr="003178C8" w:rsidRDefault="001C7941" w:rsidP="003178C8">
            <w:pPr>
              <w:spacing w:after="6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reģistrēt lejupielādēto vai izveidoto datu devēja savienotāju DAGR;</w:t>
            </w:r>
          </w:p>
          <w:p w14:paraId="37BFA11E" w14:textId="77777777" w:rsidR="001C7941" w:rsidRPr="003178C8" w:rsidRDefault="001C7941" w:rsidP="003178C8">
            <w:pPr>
              <w:spacing w:after="120" w:line="240" w:lineRule="auto"/>
              <w:ind w:left="385" w:right="57" w:hanging="142"/>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reģistrēt lejupielādēto vai izveidoto datu saņēmēja savienotāju DAGR.</w:t>
            </w:r>
          </w:p>
          <w:p w14:paraId="4D94CEB2" w14:textId="3A011D15"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lastRenderedPageBreak/>
              <w:t>Pēc datu savienotāja reģistrācijas tam automātiski jāizveido WEB lietotne ar datu savienotāja konfigurēšanas funkcionalitāti</w:t>
            </w:r>
            <w:r w:rsidR="008F5D19">
              <w:rPr>
                <w:rFonts w:ascii="Times New Roman" w:eastAsia="Times New Roman" w:hAnsi="Times New Roman" w:cs="Times New Roman"/>
                <w:sz w:val="20"/>
                <w:szCs w:val="20"/>
                <w:lang w:eastAsia="lv-LV"/>
                <w14:ligatures w14:val="none"/>
              </w:rPr>
              <w:t xml:space="preserve"> un</w:t>
            </w:r>
            <w:r w:rsidRPr="003178C8">
              <w:rPr>
                <w:rFonts w:ascii="Times New Roman" w:eastAsia="Times New Roman" w:hAnsi="Times New Roman" w:cs="Times New Roman"/>
                <w:sz w:val="20"/>
                <w:szCs w:val="20"/>
                <w:lang w:eastAsia="lv-LV"/>
                <w14:ligatures w14:val="none"/>
              </w:rPr>
              <w:t xml:space="preserve"> infrastruktūrā piešķirto IP adresi. Instancei jābūt pieejamai no DAGR pašapkalpošanās vides.</w:t>
            </w:r>
          </w:p>
          <w:p w14:paraId="60CA517D"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Tiks nodrošināta datu devēju un patērētāju lietotāju pārvaldības funkcionalitāte, kas pieejama DAGR administratoram un datu devēju un patērētāju lietotājiem ar atbilstošām tiesībām.</w:t>
            </w:r>
          </w:p>
          <w:p w14:paraId="4CA5058C" w14:textId="57C591C2"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Datu devēja</w:t>
            </w:r>
            <w:r w:rsidR="007A4485">
              <w:rPr>
                <w:rFonts w:ascii="Times New Roman" w:eastAsia="Times New Roman" w:hAnsi="Times New Roman" w:cs="Times New Roman"/>
                <w:sz w:val="20"/>
                <w:szCs w:val="20"/>
                <w:lang w:eastAsia="lv-LV"/>
                <w14:ligatures w14:val="none"/>
              </w:rPr>
              <w:t xml:space="preserve"> un </w:t>
            </w:r>
            <w:r w:rsidRPr="003178C8">
              <w:rPr>
                <w:rFonts w:ascii="Times New Roman" w:eastAsia="Times New Roman" w:hAnsi="Times New Roman" w:cs="Times New Roman"/>
                <w:sz w:val="20"/>
                <w:szCs w:val="20"/>
                <w:lang w:eastAsia="lv-LV"/>
                <w14:ligatures w14:val="none"/>
              </w:rPr>
              <w:t>patērētāja lietotāju pārvaldības ietvaros jānodrošina iespēja ievadīt un apstrādāt vismaz šādus datus par katru lietotāja tiesību piešķiršanas ierakstu:</w:t>
            </w:r>
          </w:p>
          <w:p w14:paraId="71D29D3B"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Lietotājs:</w:t>
            </w:r>
          </w:p>
          <w:p w14:paraId="37E6C450" w14:textId="77777777" w:rsidR="001C7941" w:rsidRPr="003178C8" w:rsidRDefault="001C7941" w:rsidP="003178C8">
            <w:pPr>
              <w:spacing w:after="60" w:line="240" w:lineRule="auto"/>
              <w:ind w:left="57" w:right="57" w:firstLine="469"/>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o personas, kas tiek autentificētas portālā latvija.lv;</w:t>
            </w:r>
          </w:p>
          <w:p w14:paraId="2B060FD9" w14:textId="77777777" w:rsidR="001C7941" w:rsidRPr="003178C8" w:rsidRDefault="001C7941" w:rsidP="003178C8">
            <w:pPr>
              <w:spacing w:after="60" w:line="240" w:lineRule="auto"/>
              <w:ind w:left="57" w:right="57" w:firstLine="469"/>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o lietotāju atribūti, kas autentificējami ar DAGR pārvaldītu lietotāja kontu;</w:t>
            </w:r>
          </w:p>
          <w:p w14:paraId="229AC90E"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lietotāja loma;</w:t>
            </w:r>
          </w:p>
          <w:p w14:paraId="271FF408"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tiesību tvērums;</w:t>
            </w:r>
          </w:p>
          <w:p w14:paraId="0FE1977F"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pieslēgšanās IP adrese vai adrešu loks;</w:t>
            </w:r>
          </w:p>
          <w:p w14:paraId="5C7DACA4" w14:textId="77777777" w:rsidR="001C7941" w:rsidRPr="003178C8" w:rsidRDefault="001C7941" w:rsidP="003178C8">
            <w:pPr>
              <w:spacing w:after="6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tiesību atļaujas termiņš;</w:t>
            </w:r>
          </w:p>
          <w:p w14:paraId="5C54F0AF" w14:textId="77777777" w:rsidR="001C7941" w:rsidRPr="003178C8" w:rsidRDefault="001C7941" w:rsidP="003178C8">
            <w:pPr>
              <w:spacing w:after="120" w:line="240" w:lineRule="auto"/>
              <w:ind w:left="57" w:right="57" w:firstLine="186"/>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lietotāja statuss.</w:t>
            </w:r>
          </w:p>
          <w:p w14:paraId="41A25300"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Tiks nodrošināta iespēja lietotājiem (datu devējiem un datu saņēmējiem) pašapkalpošanās veidā izgūt datu devēja un datu saņēmēja savienotāja darbības auditācijas žurnāla saturu (notikumu žurnāls), kurā pieejami dati par datu savienotāju darbību. Pieejamo auditācijas žurnāla datu apjomam jābūt atbilstošam lietotāja lomai</w:t>
            </w:r>
          </w:p>
        </w:tc>
      </w:tr>
    </w:tbl>
    <w:p w14:paraId="0DEFBBDE"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214CC65C" w14:textId="36E86ECF"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2. Pakalpojuma sniedzējs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593892AD" w14:textId="77777777" w:rsidTr="003178C8">
        <w:tc>
          <w:tcPr>
            <w:tcW w:w="0" w:type="auto"/>
            <w:shd w:val="clear" w:color="auto" w:fill="FFFFFF"/>
            <w:tcMar>
              <w:top w:w="30" w:type="dxa"/>
              <w:left w:w="30" w:type="dxa"/>
              <w:bottom w:w="30" w:type="dxa"/>
              <w:right w:w="30" w:type="dxa"/>
            </w:tcMar>
            <w:hideMark/>
          </w:tcPr>
          <w:p w14:paraId="73DBFAFC"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Pakalpojuma sniedzējs ir </w:t>
            </w:r>
            <w:commentRangeStart w:id="0"/>
            <w:commentRangeStart w:id="1"/>
            <w:r w:rsidRPr="003178C8">
              <w:rPr>
                <w:rFonts w:ascii="Times New Roman" w:eastAsia="Times New Roman" w:hAnsi="Times New Roman" w:cs="Times New Roman"/>
                <w:sz w:val="20"/>
                <w:szCs w:val="20"/>
                <w:lang w:eastAsia="lv-LV"/>
                <w14:ligatures w14:val="none"/>
              </w:rPr>
              <w:t>Valsts reģionālās attīstības aģentūra (turpmāk – VRAA)</w:t>
            </w:r>
            <w:commentRangeEnd w:id="0"/>
            <w:r w:rsidR="00365D65">
              <w:rPr>
                <w:rStyle w:val="CommentReference"/>
              </w:rPr>
              <w:commentReference w:id="0"/>
            </w:r>
            <w:commentRangeEnd w:id="1"/>
            <w:r w:rsidR="0009546C">
              <w:rPr>
                <w:rStyle w:val="CommentReference"/>
              </w:rPr>
              <w:commentReference w:id="1"/>
            </w:r>
          </w:p>
        </w:tc>
      </w:tr>
    </w:tbl>
    <w:p w14:paraId="18FFAB65"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6A5FDDDF" w14:textId="6E8FAD7E"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3. Pakalpojuma rādītāji (vienošanās par pakalpojuma līmeni (SLA))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590CC3E5" w14:textId="77777777" w:rsidTr="003178C8">
        <w:tc>
          <w:tcPr>
            <w:tcW w:w="0" w:type="auto"/>
            <w:shd w:val="clear" w:color="auto" w:fill="FFFFFF"/>
            <w:tcMar>
              <w:top w:w="30" w:type="dxa"/>
              <w:left w:w="30" w:type="dxa"/>
              <w:bottom w:w="30" w:type="dxa"/>
              <w:right w:w="30" w:type="dxa"/>
            </w:tcMar>
            <w:hideMark/>
          </w:tcPr>
          <w:p w14:paraId="4A9CF2CD"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IS pakalpojums tiek nodrošināts katru dienu, 24 h diennaktī.</w:t>
            </w:r>
          </w:p>
          <w:p w14:paraId="021B6F34"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pieejamības rādītājs:</w:t>
            </w:r>
          </w:p>
          <w:p w14:paraId="7185D15D" w14:textId="269B5B12"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d</w:t>
            </w:r>
            <w:r w:rsidR="00365D65" w:rsidRPr="003178C8">
              <w:rPr>
                <w:rFonts w:ascii="Times New Roman" w:eastAsia="Times New Roman" w:hAnsi="Times New Roman" w:cs="Times New Roman"/>
                <w:spacing w:val="-2"/>
                <w:sz w:val="20"/>
                <w:szCs w:val="20"/>
                <w:lang w:eastAsia="lv-LV"/>
                <w14:ligatures w14:val="none"/>
              </w:rPr>
              <w:t xml:space="preserve">arba </w:t>
            </w:r>
            <w:r w:rsidR="001C7941" w:rsidRPr="003178C8">
              <w:rPr>
                <w:rFonts w:ascii="Times New Roman" w:eastAsia="Times New Roman" w:hAnsi="Times New Roman" w:cs="Times New Roman"/>
                <w:spacing w:val="-2"/>
                <w:sz w:val="20"/>
                <w:szCs w:val="20"/>
                <w:lang w:eastAsia="lv-LV"/>
                <w14:ligatures w14:val="none"/>
              </w:rPr>
              <w:t>dienās darba laikā no plkst. 8.30 līdz 17.00 – 99,0</w:t>
            </w:r>
            <w:r>
              <w:rPr>
                <w:rFonts w:ascii="Times New Roman" w:eastAsia="Times New Roman" w:hAnsi="Times New Roman" w:cs="Times New Roman"/>
                <w:spacing w:val="-2"/>
                <w:sz w:val="20"/>
                <w:szCs w:val="20"/>
                <w:lang w:eastAsia="lv-LV"/>
                <w14:ligatures w14:val="none"/>
              </w:rPr>
              <w:t> </w:t>
            </w:r>
            <w:r w:rsidR="001C7941" w:rsidRPr="003178C8">
              <w:rPr>
                <w:rFonts w:ascii="Times New Roman" w:eastAsia="Times New Roman" w:hAnsi="Times New Roman" w:cs="Times New Roman"/>
                <w:spacing w:val="-2"/>
                <w:sz w:val="20"/>
                <w:szCs w:val="20"/>
                <w:lang w:eastAsia="lv-LV"/>
                <w14:ligatures w14:val="none"/>
              </w:rPr>
              <w:t>% mēnesī no paredzētā pakalpojuma sniegšanas laika</w:t>
            </w:r>
            <w:r w:rsidR="00365D65">
              <w:rPr>
                <w:rFonts w:ascii="Times New Roman" w:eastAsia="Times New Roman" w:hAnsi="Times New Roman" w:cs="Times New Roman"/>
                <w:spacing w:val="-2"/>
                <w:sz w:val="20"/>
                <w:szCs w:val="20"/>
                <w:lang w:eastAsia="lv-LV"/>
                <w14:ligatures w14:val="none"/>
              </w:rPr>
              <w:t>;</w:t>
            </w:r>
          </w:p>
          <w:p w14:paraId="35BDD4D3" w14:textId="2077262E" w:rsidR="001C7941" w:rsidRPr="003178C8" w:rsidRDefault="003E5BDD" w:rsidP="003178C8">
            <w:pPr>
              <w:spacing w:after="120" w:line="240" w:lineRule="auto"/>
              <w:ind w:left="388" w:right="57" w:hanging="142"/>
              <w:rPr>
                <w:rFonts w:ascii="Times New Roman" w:eastAsia="Times New Roman" w:hAnsi="Times New Roman" w:cs="Times New Roman"/>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Pr>
                <w:rFonts w:ascii="Times New Roman" w:eastAsia="Times New Roman" w:hAnsi="Times New Roman" w:cs="Times New Roman"/>
                <w:sz w:val="20"/>
                <w:szCs w:val="20"/>
                <w:lang w:eastAsia="lv-LV"/>
                <w14:ligatures w14:val="none"/>
              </w:rPr>
              <w:t>v</w:t>
            </w:r>
            <w:r w:rsidR="001C7941" w:rsidRPr="003178C8">
              <w:rPr>
                <w:rFonts w:ascii="Times New Roman" w:eastAsia="Times New Roman" w:hAnsi="Times New Roman" w:cs="Times New Roman"/>
                <w:sz w:val="20"/>
                <w:szCs w:val="20"/>
                <w:lang w:eastAsia="lv-LV"/>
                <w14:ligatures w14:val="none"/>
              </w:rPr>
              <w:t>isā pārējā laikā – 97,0 % mēnesī no paredzētā pakalpojuma sniegšanas laika.</w:t>
            </w:r>
          </w:p>
          <w:p w14:paraId="4E9A6CC2"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Reakcijas laiki:</w:t>
            </w:r>
          </w:p>
          <w:p w14:paraId="154B1A9B" w14:textId="6C0025EF"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p</w:t>
            </w:r>
            <w:r w:rsidR="001C7941" w:rsidRPr="003178C8">
              <w:rPr>
                <w:rFonts w:ascii="Times New Roman" w:eastAsia="Times New Roman" w:hAnsi="Times New Roman" w:cs="Times New Roman"/>
                <w:spacing w:val="-2"/>
                <w:sz w:val="20"/>
                <w:szCs w:val="20"/>
                <w:lang w:eastAsia="lv-LV"/>
                <w14:ligatures w14:val="none"/>
              </w:rPr>
              <w:t>ieteikuma apstrāde lietvedībā pēc sākotnējās saņemšanas iestādē un pirms nodošanas ekspertam – 3 darba dienas</w:t>
            </w:r>
            <w:r w:rsidR="00365D65" w:rsidRPr="003178C8">
              <w:rPr>
                <w:rFonts w:ascii="Times New Roman" w:eastAsia="Times New Roman" w:hAnsi="Times New Roman" w:cs="Times New Roman"/>
                <w:spacing w:val="-2"/>
                <w:sz w:val="20"/>
                <w:szCs w:val="20"/>
                <w:lang w:eastAsia="lv-LV"/>
                <w14:ligatures w14:val="none"/>
              </w:rPr>
              <w:t>;</w:t>
            </w:r>
          </w:p>
          <w:p w14:paraId="7D4874C3" w14:textId="74FC1532"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sidRP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p</w:t>
            </w:r>
            <w:r w:rsidR="001C7941" w:rsidRPr="003178C8">
              <w:rPr>
                <w:rFonts w:ascii="Times New Roman" w:eastAsia="Times New Roman" w:hAnsi="Times New Roman" w:cs="Times New Roman"/>
                <w:spacing w:val="-2"/>
                <w:sz w:val="20"/>
                <w:szCs w:val="20"/>
                <w:lang w:eastAsia="lv-LV"/>
                <w14:ligatures w14:val="none"/>
              </w:rPr>
              <w:t>ieteikuma apstrādes uzsākšana pie eksperta pēc tā saņemšanas lietvedībā – 1 darba diena</w:t>
            </w:r>
            <w:r w:rsidR="00365D65">
              <w:rPr>
                <w:rFonts w:ascii="Times New Roman" w:eastAsia="Times New Roman" w:hAnsi="Times New Roman" w:cs="Times New Roman"/>
                <w:spacing w:val="-2"/>
                <w:sz w:val="20"/>
                <w:szCs w:val="20"/>
                <w:lang w:eastAsia="lv-LV"/>
                <w14:ligatures w14:val="none"/>
              </w:rPr>
              <w:t>;</w:t>
            </w:r>
          </w:p>
          <w:p w14:paraId="5FB44F7B" w14:textId="2BEE4F6A" w:rsidR="001C7941" w:rsidRPr="003178C8" w:rsidRDefault="003E5BDD" w:rsidP="003178C8">
            <w:pPr>
              <w:spacing w:after="60" w:line="240" w:lineRule="auto"/>
              <w:ind w:left="388" w:right="57" w:hanging="142"/>
              <w:rPr>
                <w:rFonts w:ascii="Times New Roman" w:eastAsia="Times New Roman" w:hAnsi="Times New Roman" w:cs="Times New Roman"/>
                <w:spacing w:val="-2"/>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sidRP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a</w:t>
            </w:r>
            <w:r w:rsidR="001C7941" w:rsidRPr="003178C8">
              <w:rPr>
                <w:rFonts w:ascii="Times New Roman" w:eastAsia="Times New Roman" w:hAnsi="Times New Roman" w:cs="Times New Roman"/>
                <w:spacing w:val="-2"/>
                <w:sz w:val="20"/>
                <w:szCs w:val="20"/>
                <w:lang w:eastAsia="lv-LV"/>
                <w14:ligatures w14:val="none"/>
              </w:rPr>
              <w:t xml:space="preserve">tbalsta sistēmas uzdevuma izpildes uzsākšana atbalsta sistēmā no pieteikuma saņemšanas brīža darba </w:t>
            </w:r>
            <w:r w:rsidR="00365D65" w:rsidRPr="003178C8">
              <w:rPr>
                <w:rFonts w:ascii="Times New Roman" w:eastAsia="Times New Roman" w:hAnsi="Times New Roman" w:cs="Times New Roman"/>
                <w:spacing w:val="-2"/>
                <w:sz w:val="20"/>
                <w:szCs w:val="20"/>
                <w:lang w:eastAsia="lv-LV"/>
                <w14:ligatures w14:val="none"/>
              </w:rPr>
              <w:t>laikā </w:t>
            </w:r>
            <w:r w:rsidR="001C7941" w:rsidRPr="003178C8">
              <w:rPr>
                <w:rFonts w:ascii="Times New Roman" w:eastAsia="Times New Roman" w:hAnsi="Times New Roman" w:cs="Times New Roman"/>
                <w:spacing w:val="-2"/>
                <w:sz w:val="20"/>
                <w:szCs w:val="20"/>
                <w:lang w:eastAsia="lv-LV"/>
                <w14:ligatures w14:val="none"/>
              </w:rPr>
              <w:t>– 4</w:t>
            </w:r>
            <w:r w:rsidR="00365D65" w:rsidRPr="003178C8">
              <w:rPr>
                <w:rFonts w:ascii="Times New Roman" w:eastAsia="Times New Roman" w:hAnsi="Times New Roman" w:cs="Times New Roman"/>
                <w:spacing w:val="-2"/>
                <w:sz w:val="20"/>
                <w:szCs w:val="20"/>
                <w:lang w:eastAsia="lv-LV"/>
                <w14:ligatures w14:val="none"/>
              </w:rPr>
              <w:t> </w:t>
            </w:r>
            <w:r w:rsidR="001C7941" w:rsidRPr="003178C8">
              <w:rPr>
                <w:rFonts w:ascii="Times New Roman" w:eastAsia="Times New Roman" w:hAnsi="Times New Roman" w:cs="Times New Roman"/>
                <w:spacing w:val="-2"/>
                <w:sz w:val="20"/>
                <w:szCs w:val="20"/>
                <w:lang w:eastAsia="lv-LV"/>
                <w14:ligatures w14:val="none"/>
              </w:rPr>
              <w:t>h</w:t>
            </w:r>
          </w:p>
          <w:p w14:paraId="2359F83A" w14:textId="09250870" w:rsidR="001C7941" w:rsidRPr="003178C8" w:rsidRDefault="003E5BDD" w:rsidP="003178C8">
            <w:pPr>
              <w:spacing w:after="60" w:line="240" w:lineRule="auto"/>
              <w:ind w:left="388" w:right="57" w:hanging="142"/>
              <w:rPr>
                <w:rFonts w:ascii="Times New Roman" w:eastAsia="Times New Roman" w:hAnsi="Times New Roman" w:cs="Times New Roman"/>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sidRPr="003178C8">
              <w:rPr>
                <w:rFonts w:ascii="Times New Roman" w:eastAsia="Times New Roman" w:hAnsi="Times New Roman" w:cs="Times New Roman"/>
                <w:spacing w:val="-2"/>
                <w:sz w:val="20"/>
                <w:szCs w:val="20"/>
                <w:lang w:eastAsia="lv-LV"/>
                <w14:ligatures w14:val="none"/>
              </w:rPr>
              <w:t>a</w:t>
            </w:r>
            <w:r w:rsidR="001C7941" w:rsidRPr="003178C8">
              <w:rPr>
                <w:rFonts w:ascii="Times New Roman" w:eastAsia="Times New Roman" w:hAnsi="Times New Roman" w:cs="Times New Roman"/>
                <w:spacing w:val="-2"/>
                <w:sz w:val="20"/>
                <w:szCs w:val="20"/>
                <w:lang w:eastAsia="lv-LV"/>
                <w14:ligatures w14:val="none"/>
              </w:rPr>
              <w:t>tbalsta sistēmas</w:t>
            </w:r>
            <w:r w:rsidR="001C7941" w:rsidRPr="003178C8">
              <w:rPr>
                <w:rFonts w:ascii="Times New Roman" w:eastAsia="Times New Roman" w:hAnsi="Times New Roman" w:cs="Times New Roman"/>
                <w:sz w:val="20"/>
                <w:szCs w:val="20"/>
                <w:lang w:eastAsia="lv-LV"/>
                <w14:ligatures w14:val="none"/>
              </w:rPr>
              <w:t xml:space="preserve"> uzdevuma izpilde atbalsta sistēmā (ja nav atliktais izpildes datums) – 14 darba dienas</w:t>
            </w:r>
            <w:r w:rsidR="00365D65">
              <w:rPr>
                <w:rFonts w:ascii="Times New Roman" w:eastAsia="Times New Roman" w:hAnsi="Times New Roman" w:cs="Times New Roman"/>
                <w:sz w:val="20"/>
                <w:szCs w:val="20"/>
                <w:lang w:eastAsia="lv-LV"/>
                <w14:ligatures w14:val="none"/>
              </w:rPr>
              <w:t>;</w:t>
            </w:r>
          </w:p>
          <w:p w14:paraId="4D949B0B" w14:textId="555FAC12" w:rsidR="001C7941" w:rsidRPr="003178C8" w:rsidRDefault="003E5BDD" w:rsidP="003178C8">
            <w:pPr>
              <w:spacing w:after="120" w:line="240" w:lineRule="auto"/>
              <w:ind w:left="388" w:right="57" w:hanging="142"/>
              <w:rPr>
                <w:rFonts w:ascii="Times New Roman" w:eastAsia="Times New Roman" w:hAnsi="Times New Roman" w:cs="Times New Roman"/>
                <w:sz w:val="20"/>
                <w:szCs w:val="20"/>
                <w:lang w:eastAsia="lv-LV"/>
                <w14:ligatures w14:val="none"/>
              </w:rPr>
            </w:pPr>
            <w:r>
              <w:rPr>
                <w:rFonts w:ascii="Times New Roman" w:eastAsia="Times New Roman" w:hAnsi="Times New Roman" w:cs="Times New Roman"/>
                <w:spacing w:val="-2"/>
                <w:sz w:val="20"/>
                <w:szCs w:val="20"/>
                <w:lang w:eastAsia="lv-LV"/>
                <w14:ligatures w14:val="none"/>
              </w:rPr>
              <w:t>–</w:t>
            </w:r>
            <w:r w:rsidR="00365D65">
              <w:rPr>
                <w:rFonts w:ascii="Times New Roman" w:eastAsia="Times New Roman" w:hAnsi="Times New Roman" w:cs="Times New Roman"/>
                <w:spacing w:val="-2"/>
                <w:sz w:val="20"/>
                <w:szCs w:val="20"/>
                <w:lang w:eastAsia="lv-LV"/>
                <w14:ligatures w14:val="none"/>
              </w:rPr>
              <w:t xml:space="preserve"> </w:t>
            </w:r>
            <w:r w:rsidR="00365D65">
              <w:rPr>
                <w:rFonts w:ascii="Times New Roman" w:eastAsia="Times New Roman" w:hAnsi="Times New Roman" w:cs="Times New Roman"/>
                <w:sz w:val="20"/>
                <w:szCs w:val="20"/>
                <w:lang w:eastAsia="lv-LV"/>
                <w14:ligatures w14:val="none"/>
              </w:rPr>
              <w:t>a</w:t>
            </w:r>
            <w:r w:rsidR="001C7941" w:rsidRPr="003178C8">
              <w:rPr>
                <w:rFonts w:ascii="Times New Roman" w:eastAsia="Times New Roman" w:hAnsi="Times New Roman" w:cs="Times New Roman"/>
                <w:sz w:val="20"/>
                <w:szCs w:val="20"/>
                <w:lang w:eastAsia="lv-LV"/>
                <w14:ligatures w14:val="none"/>
              </w:rPr>
              <w:t>tbildes sniegšana e-pasta konsultācijā – 48 h</w:t>
            </w:r>
          </w:p>
        </w:tc>
      </w:tr>
    </w:tbl>
    <w:p w14:paraId="46BA1197"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59C40C4B" w14:textId="5E8245BB"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4. Pakalpojuma saņēmēju loks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11798499" w14:textId="77777777" w:rsidTr="003178C8">
        <w:tc>
          <w:tcPr>
            <w:tcW w:w="0" w:type="auto"/>
            <w:shd w:val="clear" w:color="auto" w:fill="FFFFFF"/>
            <w:tcMar>
              <w:top w:w="30" w:type="dxa"/>
              <w:left w:w="30" w:type="dxa"/>
              <w:bottom w:w="30" w:type="dxa"/>
              <w:right w:w="30" w:type="dxa"/>
            </w:tcMar>
            <w:hideMark/>
          </w:tcPr>
          <w:p w14:paraId="35E0B82D" w14:textId="4797F802"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Eiropas Reģionālās attīstības fonda projekta Nr. 2.2.1.1/21/I/001 "Datu izplatīšanas un pārvaldības platforma (DAGR)" ietvaros ir plānots DAGR pieslēgt 8 informācijas resursus un 20 DAGR izmantotājus (datu saņēmējus).</w:t>
            </w:r>
          </w:p>
          <w:p w14:paraId="0906718A" w14:textId="05632011"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pacing w:val="-2"/>
                <w:sz w:val="20"/>
                <w:szCs w:val="20"/>
                <w:lang w:eastAsia="lv-LV"/>
                <w14:ligatures w14:val="none"/>
              </w:rPr>
              <w:lastRenderedPageBreak/>
              <w:t xml:space="preserve">Projekta "Vienotā datu koplietošanas platforma publiskā sektora un tautsaimniecības datu koplietošanai nacionāli un Eiropas datu telpas ietvaros, t. sk. ieviešot risinājumus datu depersonalizācijai, kā arī personas pārvaldītai un kontrolētai datu koplietošanai" (2.1.3.1.i. investīcija) (turpmāk – DAGR attīstības projekts) ietvaros indikatīvi tiek plānots pieslēgt DAGR </w:t>
            </w:r>
            <w:r w:rsidR="00A473C4" w:rsidRPr="003178C8">
              <w:rPr>
                <w:rFonts w:ascii="Times New Roman" w:eastAsia="Times New Roman" w:hAnsi="Times New Roman" w:cs="Times New Roman"/>
                <w:spacing w:val="-2"/>
                <w:sz w:val="20"/>
                <w:szCs w:val="20"/>
                <w:lang w:eastAsia="lv-LV"/>
                <w14:ligatures w14:val="none"/>
              </w:rPr>
              <w:t xml:space="preserve">ne mazāk kā </w:t>
            </w:r>
            <w:r w:rsidRPr="003178C8">
              <w:rPr>
                <w:rFonts w:ascii="Times New Roman" w:eastAsia="Times New Roman" w:hAnsi="Times New Roman" w:cs="Times New Roman"/>
                <w:spacing w:val="-2"/>
                <w:sz w:val="20"/>
                <w:szCs w:val="20"/>
                <w:lang w:eastAsia="lv-LV"/>
                <w14:ligatures w14:val="none"/>
              </w:rPr>
              <w:t xml:space="preserve">10 datu devējus un </w:t>
            </w:r>
            <w:r w:rsidR="00A473C4" w:rsidRPr="003178C8">
              <w:rPr>
                <w:rFonts w:ascii="Times New Roman" w:eastAsia="Times New Roman" w:hAnsi="Times New Roman" w:cs="Times New Roman"/>
                <w:spacing w:val="-2"/>
                <w:sz w:val="20"/>
                <w:szCs w:val="20"/>
                <w:lang w:eastAsia="lv-LV"/>
                <w14:ligatures w14:val="none"/>
              </w:rPr>
              <w:t xml:space="preserve">ne mazāk kā </w:t>
            </w:r>
            <w:r w:rsidRPr="003178C8">
              <w:rPr>
                <w:rFonts w:ascii="Times New Roman" w:eastAsia="Times New Roman" w:hAnsi="Times New Roman" w:cs="Times New Roman"/>
                <w:spacing w:val="-2"/>
                <w:sz w:val="20"/>
                <w:szCs w:val="20"/>
                <w:lang w:eastAsia="lv-LV"/>
                <w14:ligatures w14:val="none"/>
              </w:rPr>
              <w:t>10 datu saņēmējus</w:t>
            </w:r>
            <w:r w:rsidRPr="003178C8">
              <w:rPr>
                <w:rFonts w:ascii="Times New Roman" w:eastAsia="Times New Roman" w:hAnsi="Times New Roman" w:cs="Times New Roman"/>
                <w:sz w:val="20"/>
                <w:szCs w:val="20"/>
                <w:lang w:eastAsia="lv-LV"/>
                <w14:ligatures w14:val="none"/>
              </w:rPr>
              <w:t>. Katram datu devējam un datu saņēmējam var būt neierobežots datu kopu skaits.</w:t>
            </w:r>
          </w:p>
          <w:p w14:paraId="573E70C8"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Datu saņemšanai no DAGR varēs pieteikties jebkura valsts iestāde un juridiskā persona</w:t>
            </w:r>
          </w:p>
        </w:tc>
      </w:tr>
    </w:tbl>
    <w:p w14:paraId="3CFCD27D"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7DE0902F" w14:textId="73A5DC2E"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5. Pakalpojuma sniegšanu nodrošinošais IKT risinājums</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79035F95" w14:textId="77777777" w:rsidTr="003178C8">
        <w:tc>
          <w:tcPr>
            <w:tcW w:w="0" w:type="auto"/>
            <w:shd w:val="clear" w:color="auto" w:fill="FFFFFF"/>
            <w:tcMar>
              <w:top w:w="30" w:type="dxa"/>
              <w:left w:w="30" w:type="dxa"/>
              <w:bottom w:w="30" w:type="dxa"/>
              <w:right w:w="30" w:type="dxa"/>
            </w:tcMar>
            <w:hideMark/>
          </w:tcPr>
          <w:p w14:paraId="7A85C5D4"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sniegšanu nodrošinās IKT risinājums – DAGR informācijas sistēma</w:t>
            </w:r>
          </w:p>
        </w:tc>
      </w:tr>
    </w:tbl>
    <w:p w14:paraId="37BDF14D"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3165B8C2" w14:textId="77777777" w:rsidR="00365D65" w:rsidRDefault="00365D65">
      <w:pPr>
        <w:rPr>
          <w:rFonts w:ascii="Times New Roman" w:eastAsia="Times New Roman" w:hAnsi="Times New Roman" w:cs="Times New Roman"/>
          <w:b/>
          <w:bCs/>
          <w:sz w:val="24"/>
          <w:szCs w:val="24"/>
          <w:bdr w:val="none" w:sz="0" w:space="0" w:color="auto" w:frame="1"/>
          <w:shd w:val="clear" w:color="auto" w:fill="FFFFFF"/>
          <w:lang w:eastAsia="lv-LV"/>
          <w14:ligatures w14:val="none"/>
        </w:rPr>
      </w:pPr>
      <w:r>
        <w:rPr>
          <w:rFonts w:ascii="Times New Roman" w:eastAsia="Times New Roman" w:hAnsi="Times New Roman" w:cs="Times New Roman"/>
          <w:b/>
          <w:bCs/>
          <w:sz w:val="24"/>
          <w:szCs w:val="24"/>
          <w:bdr w:val="none" w:sz="0" w:space="0" w:color="auto" w:frame="1"/>
          <w:shd w:val="clear" w:color="auto" w:fill="FFFFFF"/>
          <w:lang w:eastAsia="lv-LV"/>
          <w14:ligatures w14:val="none"/>
        </w:rPr>
        <w:br w:type="page"/>
      </w:r>
    </w:p>
    <w:p w14:paraId="1176C3DA" w14:textId="5D8E2672"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lastRenderedPageBreak/>
        <w:t>6. Pakalpojuma sniegšanas un saņemšanas tiesiskais regulējums un pakalpojuma ieviešanas stratēģija</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7BCC3286" w14:textId="77777777" w:rsidTr="003178C8">
        <w:tc>
          <w:tcPr>
            <w:tcW w:w="0" w:type="auto"/>
            <w:shd w:val="clear" w:color="auto" w:fill="FFFFFF" w:themeFill="background1"/>
            <w:tcMar>
              <w:top w:w="30" w:type="dxa"/>
              <w:left w:w="30" w:type="dxa"/>
              <w:bottom w:w="30" w:type="dxa"/>
              <w:right w:w="30" w:type="dxa"/>
            </w:tcMar>
            <w:hideMark/>
          </w:tcPr>
          <w:p w14:paraId="37481A35" w14:textId="1B541E64" w:rsidR="006A661E" w:rsidRPr="003178C8" w:rsidRDefault="009261D6"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DAGR darbību regulē </w:t>
            </w:r>
            <w:r w:rsidR="00365D65" w:rsidRPr="00CD7E9B">
              <w:rPr>
                <w:rFonts w:ascii="Times New Roman" w:eastAsia="Times New Roman" w:hAnsi="Times New Roman" w:cs="Times New Roman"/>
                <w:sz w:val="20"/>
                <w:szCs w:val="20"/>
                <w:lang w:eastAsia="lv-LV"/>
                <w14:ligatures w14:val="none"/>
              </w:rPr>
              <w:t xml:space="preserve">Ministru kabineta </w:t>
            </w:r>
            <w:r w:rsidR="006A661E" w:rsidRPr="003178C8">
              <w:rPr>
                <w:rFonts w:ascii="Times New Roman" w:eastAsia="Times New Roman" w:hAnsi="Times New Roman" w:cs="Times New Roman"/>
                <w:sz w:val="20"/>
                <w:szCs w:val="20"/>
                <w:lang w:eastAsia="lv-LV"/>
                <w14:ligatures w14:val="none"/>
              </w:rPr>
              <w:t xml:space="preserve">2023. gada 31. oktobra noteikumi Nr. 624 </w:t>
            </w:r>
            <w:r w:rsidR="00312900" w:rsidRPr="00E51E20">
              <w:rPr>
                <w:rFonts w:ascii="Times New Roman" w:eastAsia="Times New Roman" w:hAnsi="Times New Roman" w:cs="Times New Roman"/>
                <w:sz w:val="20"/>
                <w:szCs w:val="20"/>
                <w:lang w:eastAsia="lv-LV"/>
                <w14:ligatures w14:val="none"/>
              </w:rPr>
              <w:t>"</w:t>
            </w:r>
            <w:r w:rsidR="006A661E" w:rsidRPr="003178C8">
              <w:rPr>
                <w:rFonts w:ascii="Times New Roman" w:eastAsia="Times New Roman" w:hAnsi="Times New Roman" w:cs="Times New Roman"/>
                <w:sz w:val="20"/>
                <w:szCs w:val="20"/>
                <w:lang w:eastAsia="lv-LV"/>
                <w14:ligatures w14:val="none"/>
              </w:rPr>
              <w:t>Datu izplatīšanas un pārvaldības platformas noteikumi</w:t>
            </w:r>
            <w:r w:rsidR="00312900" w:rsidRPr="00E51E20">
              <w:rPr>
                <w:rFonts w:ascii="Times New Roman" w:eastAsia="Times New Roman" w:hAnsi="Times New Roman" w:cs="Times New Roman"/>
                <w:sz w:val="20"/>
                <w:szCs w:val="20"/>
                <w:lang w:eastAsia="lv-LV"/>
                <w14:ligatures w14:val="none"/>
              </w:rPr>
              <w:t>"</w:t>
            </w:r>
            <w:r w:rsidR="006A661E" w:rsidRPr="003178C8">
              <w:rPr>
                <w:rFonts w:ascii="Times New Roman" w:eastAsia="Times New Roman" w:hAnsi="Times New Roman" w:cs="Times New Roman"/>
                <w:sz w:val="20"/>
                <w:szCs w:val="20"/>
                <w:lang w:eastAsia="lv-LV"/>
                <w14:ligatures w14:val="none"/>
              </w:rPr>
              <w:t>.</w:t>
            </w:r>
          </w:p>
          <w:p w14:paraId="51DF3A4B" w14:textId="3DAD2A9A"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Lai veicinātu pakalpojuma izmantošanu, VRAA kā pakalpojuma sniedzējs un DAGR pārzinis plāno organizēt informatīvus seminārus, prezentācijas un diskusijas, veikt apmācību pasākumus, iespēju robežās piesaistīt masu informācijas līdzekļus un izmantot sociālo tīklu platformas. Plānots regulāri veikt monitoringu par pakalpojuma izmantošanas veicināšanas pasākumu efektivitāti</w:t>
            </w:r>
          </w:p>
        </w:tc>
      </w:tr>
    </w:tbl>
    <w:p w14:paraId="466C875D"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63BB325E" w14:textId="051E980E"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7. Pakalpojuma finansēšanas pieeja</w:t>
      </w:r>
      <w:r w:rsidR="008A3326">
        <w:rPr>
          <w:rStyle w:val="FootnoteReference"/>
          <w:rFonts w:ascii="Times New Roman" w:eastAsia="Times New Roman" w:hAnsi="Times New Roman" w:cs="Times New Roman"/>
          <w:b/>
          <w:bCs/>
          <w:sz w:val="24"/>
          <w:szCs w:val="24"/>
          <w:bdr w:val="none" w:sz="0" w:space="0" w:color="auto" w:frame="1"/>
          <w:shd w:val="clear" w:color="auto" w:fill="FFFFFF"/>
          <w:lang w:eastAsia="lv-LV"/>
          <w14:ligatures w14:val="none"/>
        </w:rPr>
        <w:footnoteReference w:id="1"/>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B34610" w14:paraId="411C2EDB" w14:textId="77777777" w:rsidTr="003178C8">
        <w:tc>
          <w:tcPr>
            <w:tcW w:w="0" w:type="auto"/>
            <w:shd w:val="clear" w:color="auto" w:fill="FFFFFF"/>
            <w:tcMar>
              <w:top w:w="30" w:type="dxa"/>
              <w:left w:w="30" w:type="dxa"/>
              <w:bottom w:w="30" w:type="dxa"/>
              <w:right w:w="30" w:type="dxa"/>
            </w:tcMar>
            <w:hideMark/>
          </w:tcPr>
          <w:p w14:paraId="5773B427"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sniegšana tiks finansēta no pakalpojuma sniedzēja valsts budžeta programmas, paredzot atbilstošus resursus attiecīgās pārvaldes funkcijas vai koplietošanas pakalpojuma uzturēšanai. Pakalpojuma sniegšanas finansēšanā nav plānots iesaistīt pakalpojumu saņēmējus, pārdalot daļu no pakalpojuma sniegšanai nepieciešamā finansējuma.</w:t>
            </w:r>
          </w:p>
          <w:p w14:paraId="0CD31496"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sniegšanas finansēšana notiks, apvienojot DAGR izstrādes un DAGR pilnveides finansējumu pēc projektu uzturēšanas.</w:t>
            </w:r>
          </w:p>
          <w:p w14:paraId="18C97EDC" w14:textId="542BD1F3"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bookmarkStart w:id="2" w:name="_Hlk185007988"/>
            <w:r w:rsidRPr="003178C8">
              <w:rPr>
                <w:rFonts w:ascii="Times New Roman" w:eastAsia="Times New Roman" w:hAnsi="Times New Roman" w:cs="Times New Roman"/>
                <w:sz w:val="20"/>
                <w:szCs w:val="20"/>
                <w:lang w:eastAsia="lv-LV"/>
                <w14:ligatures w14:val="none"/>
              </w:rPr>
              <w:t xml:space="preserve">1. Viens finansēšanas avots būs ERAF līdzfinansētā projekta Nr. 2.2.1.1/21/I/001 "Datu izplatīšanas un pārvaldības platforma (DAGR)" piešķirtais uzturēšanas finansējums. </w:t>
            </w:r>
            <w:r w:rsidR="00365D65" w:rsidRPr="003178C8">
              <w:rPr>
                <w:rFonts w:ascii="Times New Roman" w:eastAsia="Times New Roman" w:hAnsi="Times New Roman" w:cs="Times New Roman"/>
                <w:sz w:val="20"/>
                <w:szCs w:val="20"/>
                <w:lang w:eastAsia="lv-LV"/>
                <w14:ligatures w14:val="none"/>
              </w:rPr>
              <w:t>Š</w:t>
            </w:r>
            <w:r w:rsidR="00365D65">
              <w:rPr>
                <w:rFonts w:ascii="Times New Roman" w:eastAsia="Times New Roman" w:hAnsi="Times New Roman" w:cs="Times New Roman"/>
                <w:sz w:val="20"/>
                <w:szCs w:val="20"/>
                <w:lang w:eastAsia="lv-LV"/>
                <w14:ligatures w14:val="none"/>
              </w:rPr>
              <w:t>ā</w:t>
            </w:r>
            <w:r w:rsidR="00365D65" w:rsidRPr="003178C8">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 xml:space="preserve">projekta ietvaros tiek izstrādāta pakalpojuma minimālā funkcionalitāte. Projektam noslēdzoties, </w:t>
            </w:r>
            <w:commentRangeStart w:id="3"/>
            <w:commentRangeStart w:id="4"/>
            <w:r w:rsidRPr="003178C8">
              <w:rPr>
                <w:rFonts w:ascii="Times New Roman" w:eastAsia="Times New Roman" w:hAnsi="Times New Roman" w:cs="Times New Roman"/>
                <w:sz w:val="20"/>
                <w:szCs w:val="20"/>
                <w:lang w:eastAsia="lv-LV"/>
                <w14:ligatures w14:val="none"/>
              </w:rPr>
              <w:t xml:space="preserve">2023. gadā tiks pieprasīti </w:t>
            </w:r>
            <w:commentRangeEnd w:id="3"/>
            <w:r w:rsidR="0061273C" w:rsidRPr="00AA47E7">
              <w:rPr>
                <w:rStyle w:val="CommentReference"/>
              </w:rPr>
              <w:commentReference w:id="3"/>
            </w:r>
            <w:commentRangeEnd w:id="4"/>
            <w:r w:rsidR="0009546C" w:rsidRPr="00AA47E7">
              <w:rPr>
                <w:rStyle w:val="CommentReference"/>
              </w:rPr>
              <w:commentReference w:id="4"/>
            </w:r>
            <w:r w:rsidRPr="003178C8">
              <w:rPr>
                <w:rFonts w:ascii="Times New Roman" w:eastAsia="Times New Roman" w:hAnsi="Times New Roman" w:cs="Times New Roman"/>
                <w:sz w:val="20"/>
                <w:szCs w:val="20"/>
                <w:lang w:eastAsia="lv-LV"/>
                <w14:ligatures w14:val="none"/>
              </w:rPr>
              <w:t>uzturēšanas līdzekļi normatīvajos aktos noteiktajā kārtībā. Nepieciešamais finansējums ir norādīts 8. punktā.</w:t>
            </w:r>
          </w:p>
          <w:bookmarkEnd w:id="2"/>
          <w:p w14:paraId="05147287" w14:textId="30223C35"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2. Otrs finansēšanas avots būs DAGR attīstības projekta uzturēšanas finansējums, lai nodrošinātu DAGR attīstības projekta ietvaros izstrādāto un pilnveidoto risinājumu fizisko un loģisko aizsardzību, sistēmas darbības monitoringu, veiktspēju, pieejamību (vismaz 98 %) un integritāti definētajos rādītājos, tai skaitā lai laikus novērstu atklātās kļūdas (</w:t>
            </w:r>
            <w:r w:rsidR="0061273C">
              <w:rPr>
                <w:rFonts w:ascii="Times New Roman" w:eastAsia="Times New Roman" w:hAnsi="Times New Roman" w:cs="Times New Roman"/>
                <w:sz w:val="20"/>
                <w:szCs w:val="20"/>
                <w:lang w:eastAsia="lv-LV"/>
                <w14:ligatures w14:val="none"/>
              </w:rPr>
              <w:t>tostarp</w:t>
            </w:r>
            <w:r w:rsidRPr="003178C8">
              <w:rPr>
                <w:rFonts w:ascii="Times New Roman" w:eastAsia="Times New Roman" w:hAnsi="Times New Roman" w:cs="Times New Roman"/>
                <w:sz w:val="20"/>
                <w:szCs w:val="20"/>
                <w:lang w:eastAsia="lv-LV"/>
                <w14:ligatures w14:val="none"/>
              </w:rPr>
              <w:t xml:space="preserve"> drošības ievainojamību) sistēmā, kas var izraisīt darbības, datu integritātes un drošības problēmas vai datu noplūdi, un veiktu izmaiņas un pilnveidojumus, kas saistīti ar lietojamības uzlabošanu, lai nodrošinātu lietotājiem ērtu risinājuma izmantošanu, vai gadījumos, kad tiek veikti grozījumi normatīvajos aktos. DAGR attīstības projekta ietvarā izstrādāto risinājumu specializētās programmatūras uzturēšanas izdevumi pēc projekta pabeigšanas tiks pieprasīti no valsts budžeta līdzekļiem normatīvajos aktos noteiktajā kārtībā. </w:t>
            </w:r>
          </w:p>
          <w:p w14:paraId="7C7A45C9" w14:textId="77777777" w:rsidR="001C7941" w:rsidRPr="003178C8" w:rsidRDefault="001C7941" w:rsidP="003178C8">
            <w:pPr>
              <w:spacing w:after="6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Sistēmas uzturēšana pēc tās nodošanas ekspluatācijā (pēc DAGR attīstības projekta pabeigšanas) ir saistīta ar šādām izdevumu pozīcijām:</w:t>
            </w:r>
          </w:p>
          <w:p w14:paraId="79D41851" w14:textId="1D988E3A"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1) sistēmā izmantojamā programmatūra, kas ir pieejama IKT tirgū kā standartizēts produkts</w:t>
            </w:r>
            <w:r w:rsidR="0061273C">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(standartizētā programmatūra);</w:t>
            </w:r>
          </w:p>
          <w:p w14:paraId="58B5D5A2"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2) sistēmā izmantojamā programmatūra, kas tika izstrādāta pēc pasūtījuma atbilstoši sistēmas pārziņa specializētajām prasībām (specializētā programmatūra);</w:t>
            </w:r>
          </w:p>
          <w:p w14:paraId="52D18B95"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3) sistēmas centrālā IKT infrastruktūra, kas nodrošina sistēmas darbināšanu un sistēmas informācijas un tehnisko resursu pārvaldīšanu;</w:t>
            </w:r>
          </w:p>
          <w:p w14:paraId="4BE4A3E7"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4) sistēmas perifērā IKT infrastruktūra, kas nodrošina sistēmas mijiedarbību ar sistēmas lietotājiem;</w:t>
            </w:r>
          </w:p>
          <w:p w14:paraId="1D70A76B"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lastRenderedPageBreak/>
              <w:t>5) sistēmas auditi, kuros tiek pārbaudīta un novērtēta sistēmas darbība (tai skaitā sistēmas drošība, funkcionalitāte, lietojamība un veiktspēja) pēc sistēmas nodošanas ekspluatācijā (pēc sistēmas projekta pabeigšanas), sniedzot atzinumu un ieteikumus par sistēmas darbības nepārtrauktības nodrošināšanu, trūkumu novēršanu vai kvalitātes uzlabošanu;</w:t>
            </w:r>
          </w:p>
          <w:p w14:paraId="05D366D4" w14:textId="77777777" w:rsidR="001C7941" w:rsidRPr="003178C8" w:rsidRDefault="001C7941" w:rsidP="003178C8">
            <w:pPr>
              <w:spacing w:after="6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6) sistēmas personāls, kas pēc sistēmas nodošanas ekspluatācijā (pēc sistēmas projekta pabeigšanas) sniedz tehnisko un administratīvo atbalstu sistēmas darbības nodrošināšanai, kā arī atbalstu sistēmas lietotājiem;</w:t>
            </w:r>
          </w:p>
          <w:p w14:paraId="1A1C73E9" w14:textId="5B077B3F" w:rsidR="001C7941" w:rsidRPr="003178C8" w:rsidRDefault="001C7941" w:rsidP="003178C8">
            <w:pPr>
              <w:spacing w:after="120" w:line="240" w:lineRule="auto"/>
              <w:ind w:left="613"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7) citi sistēmas uzturēšanas izdevumi, </w:t>
            </w:r>
            <w:r w:rsidR="0061273C" w:rsidRPr="003178C8">
              <w:rPr>
                <w:rFonts w:ascii="Times New Roman" w:eastAsia="Times New Roman" w:hAnsi="Times New Roman" w:cs="Times New Roman"/>
                <w:sz w:val="20"/>
                <w:szCs w:val="20"/>
                <w:lang w:eastAsia="lv-LV"/>
                <w14:ligatures w14:val="none"/>
              </w:rPr>
              <w:t>k</w:t>
            </w:r>
            <w:r w:rsidR="0061273C">
              <w:rPr>
                <w:rFonts w:ascii="Times New Roman" w:eastAsia="Times New Roman" w:hAnsi="Times New Roman" w:cs="Times New Roman"/>
                <w:sz w:val="20"/>
                <w:szCs w:val="20"/>
                <w:lang w:eastAsia="lv-LV"/>
                <w14:ligatures w14:val="none"/>
              </w:rPr>
              <w:t>as</w:t>
            </w:r>
            <w:r w:rsidRPr="003178C8">
              <w:rPr>
                <w:rFonts w:ascii="Times New Roman" w:eastAsia="Times New Roman" w:hAnsi="Times New Roman" w:cs="Times New Roman"/>
                <w:sz w:val="20"/>
                <w:szCs w:val="20"/>
                <w:lang w:eastAsia="lv-LV"/>
                <w14:ligatures w14:val="none"/>
              </w:rPr>
              <w:t xml:space="preserve"> saistīti ar katras konkrētās sistēmas darbības specifiku.</w:t>
            </w:r>
          </w:p>
          <w:p w14:paraId="50978184"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Plānojot sistēmas uzturēšanas izdevumus minētajās izdevumu pozīcijās atbilstoši sistēmu uzturēšanas principiem, ir iespējams novērtēt attiecīgo izdevumu optimālo apjomu.</w:t>
            </w:r>
          </w:p>
          <w:p w14:paraId="5F5096EB"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Tādējādi pakalpojuma nodrošināšanai tiks izmatota valsts budžeta izdevumu programma attiecīgi par katru projekta (ERAF un ANM) izstrādes daļu.</w:t>
            </w:r>
          </w:p>
          <w:p w14:paraId="31BA99C7" w14:textId="581FD25E"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Ņemot vērā minēto, kā arī sistēmu uzturēšanas principus, VARAM uzskata par lietderīgu paredzēt līdz 15</w:t>
            </w:r>
            <w:r w:rsidR="00A10313">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 no faktiskajām sistēmas specializētās programmatūras izstrādes izmaksām. Finansējums DAGR attīstības projekta ietvarā izstrādāto risinājumu uzturēšanai tiks pieprasīts normatīvajos aktos noteiktajā kārtībā pēc projekta beigām</w:t>
            </w:r>
            <w:r w:rsidR="0061273C">
              <w:rPr>
                <w:rFonts w:ascii="Times New Roman" w:eastAsia="Times New Roman" w:hAnsi="Times New Roman" w:cs="Times New Roman"/>
                <w:sz w:val="20"/>
                <w:szCs w:val="20"/>
                <w:lang w:eastAsia="lv-LV"/>
                <w14:ligatures w14:val="none"/>
              </w:rPr>
              <w:t xml:space="preserve"> un</w:t>
            </w:r>
            <w:r w:rsidRPr="003178C8">
              <w:rPr>
                <w:rFonts w:ascii="Times New Roman" w:eastAsia="Times New Roman" w:hAnsi="Times New Roman" w:cs="Times New Roman"/>
                <w:sz w:val="20"/>
                <w:szCs w:val="20"/>
                <w:lang w:eastAsia="lv-LV"/>
                <w14:ligatures w14:val="none"/>
              </w:rPr>
              <w:t xml:space="preserve"> kopā nepārsniedz </w:t>
            </w:r>
            <w:r w:rsidR="009E7AA6" w:rsidRPr="003178C8">
              <w:rPr>
                <w:rFonts w:ascii="Times New Roman" w:eastAsia="Times New Roman" w:hAnsi="Times New Roman" w:cs="Times New Roman"/>
                <w:sz w:val="20"/>
                <w:szCs w:val="20"/>
                <w:lang w:eastAsia="lv-LV"/>
                <w14:ligatures w14:val="none"/>
              </w:rPr>
              <w:t>836</w:t>
            </w:r>
            <w:r w:rsidR="00A10313">
              <w:rPr>
                <w:rFonts w:ascii="Times New Roman" w:eastAsia="Times New Roman" w:hAnsi="Times New Roman" w:cs="Times New Roman"/>
                <w:sz w:val="20"/>
                <w:szCs w:val="20"/>
                <w:lang w:eastAsia="lv-LV"/>
                <w14:ligatures w14:val="none"/>
              </w:rPr>
              <w:t> </w:t>
            </w:r>
            <w:r w:rsidR="009E7AA6" w:rsidRPr="003178C8">
              <w:rPr>
                <w:rFonts w:ascii="Times New Roman" w:eastAsia="Times New Roman" w:hAnsi="Times New Roman" w:cs="Times New Roman"/>
                <w:sz w:val="20"/>
                <w:szCs w:val="20"/>
                <w:lang w:eastAsia="lv-LV"/>
                <w14:ligatures w14:val="none"/>
              </w:rPr>
              <w:t>352</w:t>
            </w:r>
            <w:r w:rsidR="00A10313">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10313">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gadā.</w:t>
            </w:r>
          </w:p>
          <w:p w14:paraId="5EAA2A0D"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Detalizēts uzturēšanas izmaksu aprēķins tiks sniegts, kad uzturēšanai paredzētais finansējums tiks pieprasīts normatīvajos aktos noteiktajā kārtībā</w:t>
            </w:r>
          </w:p>
        </w:tc>
      </w:tr>
    </w:tbl>
    <w:p w14:paraId="199F8C87" w14:textId="77777777" w:rsidR="00B34610" w:rsidRPr="003178C8" w:rsidRDefault="00B34610" w:rsidP="003178C8">
      <w:pPr>
        <w:spacing w:after="0" w:line="240" w:lineRule="auto"/>
        <w:rPr>
          <w:rFonts w:ascii="Times New Roman" w:eastAsia="Times New Roman" w:hAnsi="Times New Roman" w:cs="Times New Roman"/>
          <w:sz w:val="28"/>
          <w:szCs w:val="28"/>
          <w:bdr w:val="none" w:sz="0" w:space="0" w:color="auto" w:frame="1"/>
          <w:shd w:val="clear" w:color="auto" w:fill="FFFFFF"/>
          <w:lang w:eastAsia="lv-LV"/>
          <w14:ligatures w14:val="none"/>
        </w:rPr>
      </w:pPr>
    </w:p>
    <w:p w14:paraId="713E643E" w14:textId="57D656AF" w:rsidR="001C7941" w:rsidRPr="003178C8" w:rsidRDefault="001C7941" w:rsidP="003178C8">
      <w:pPr>
        <w:spacing w:after="120" w:line="240" w:lineRule="auto"/>
        <w:ind w:left="284" w:hanging="284"/>
        <w:rPr>
          <w:rFonts w:ascii="Times New Roman" w:eastAsia="Times New Roman" w:hAnsi="Times New Roman" w:cs="Times New Roman"/>
          <w:b/>
          <w:bCs/>
          <w:sz w:val="24"/>
          <w:szCs w:val="24"/>
          <w:bdr w:val="none" w:sz="0" w:space="0" w:color="auto" w:frame="1"/>
          <w:shd w:val="clear" w:color="auto" w:fill="FFFFFF"/>
          <w:lang w:eastAsia="lv-LV"/>
          <w14:ligatures w14:val="none"/>
        </w:rPr>
      </w:pPr>
      <w:r w:rsidRPr="003178C8">
        <w:rPr>
          <w:rFonts w:ascii="Times New Roman" w:eastAsia="Times New Roman" w:hAnsi="Times New Roman" w:cs="Times New Roman"/>
          <w:b/>
          <w:bCs/>
          <w:sz w:val="24"/>
          <w:szCs w:val="24"/>
          <w:bdr w:val="none" w:sz="0" w:space="0" w:color="auto" w:frame="1"/>
          <w:shd w:val="clear" w:color="auto" w:fill="FFFFFF"/>
          <w:lang w:eastAsia="lv-LV"/>
          <w14:ligatures w14:val="none"/>
        </w:rPr>
        <w:t>8. Pakalpojuma sniegšanas uzsākšanai vai izvēršanai nepieciešamā papildu valsts budžeta finansējuma apmērs un pamatojums, ņemot vērā arī ieguvumus un izmaksas</w:t>
      </w:r>
      <w:r w:rsidR="008A3326">
        <w:rPr>
          <w:rStyle w:val="FootnoteReference"/>
          <w:rFonts w:ascii="Times New Roman" w:eastAsia="Times New Roman" w:hAnsi="Times New Roman" w:cs="Times New Roman"/>
          <w:b/>
          <w:bCs/>
          <w:sz w:val="24"/>
          <w:szCs w:val="24"/>
          <w:bdr w:val="none" w:sz="0" w:space="0" w:color="auto" w:frame="1"/>
          <w:shd w:val="clear" w:color="auto" w:fill="FFFFFF"/>
          <w:lang w:eastAsia="lv-LV"/>
          <w14:ligatures w14:val="none"/>
        </w:rPr>
        <w:footnoteReference w:id="2"/>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CellMar>
          <w:left w:w="0" w:type="dxa"/>
          <w:right w:w="0" w:type="dxa"/>
        </w:tblCellMar>
        <w:tblLook w:val="04A0" w:firstRow="1" w:lastRow="0" w:firstColumn="1" w:lastColumn="0" w:noHBand="0" w:noVBand="1"/>
      </w:tblPr>
      <w:tblGrid>
        <w:gridCol w:w="9056"/>
      </w:tblGrid>
      <w:tr w:rsidR="00B34610" w:rsidRPr="009D381B" w14:paraId="0A0C3EE1" w14:textId="77777777" w:rsidTr="003178C8">
        <w:tc>
          <w:tcPr>
            <w:tcW w:w="0" w:type="auto"/>
            <w:shd w:val="clear" w:color="auto" w:fill="FFFFFF"/>
            <w:tcMar>
              <w:top w:w="30" w:type="dxa"/>
              <w:left w:w="30" w:type="dxa"/>
              <w:bottom w:w="30" w:type="dxa"/>
              <w:right w:w="30" w:type="dxa"/>
            </w:tcMar>
            <w:hideMark/>
          </w:tcPr>
          <w:p w14:paraId="54E2BA4C" w14:textId="77777777" w:rsidR="001C7941" w:rsidRPr="003178C8" w:rsidRDefault="001C7941" w:rsidP="003178C8">
            <w:pPr>
              <w:spacing w:after="120" w:line="240" w:lineRule="auto"/>
              <w:ind w:left="57"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Pakalpojuma sniegšanas nodrošināšanai pēc DAGR attīstības projekta beigām, ņemot vērā 7. punktā aprakstīto finansēšanas pieeju, ir nepieciešams papildu valsts budžeta finansējums risinājuma uzturēšanai, darbināšanai un cilvēkresursiem. Budžeta finansējums tiks pieprasīts normatīvajos aktos noteiktajā kārtībā šādā apjomā:</w:t>
            </w:r>
          </w:p>
          <w:p w14:paraId="1911E076" w14:textId="39907D01" w:rsidR="001C7941" w:rsidRPr="003178C8" w:rsidRDefault="001C7941" w:rsidP="003178C8">
            <w:pPr>
              <w:spacing w:after="120" w:line="240" w:lineRule="auto"/>
              <w:ind w:left="284"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1) ERAF līdzfinansētā projekta Nr. 2.2.1.1/21/I/001 "Datu izplatīšanas un pārvaldības platforma (DAGR)" ietvaros, projektam noslēdzoties, </w:t>
            </w:r>
            <w:commentRangeStart w:id="5"/>
            <w:commentRangeStart w:id="6"/>
            <w:r w:rsidRPr="003178C8">
              <w:rPr>
                <w:rFonts w:ascii="Times New Roman" w:eastAsia="Times New Roman" w:hAnsi="Times New Roman" w:cs="Times New Roman"/>
                <w:sz w:val="20"/>
                <w:szCs w:val="20"/>
                <w:lang w:eastAsia="lv-LV"/>
                <w14:ligatures w14:val="none"/>
              </w:rPr>
              <w:t xml:space="preserve">2023. gadā tiks pieprasīti </w:t>
            </w:r>
            <w:commentRangeEnd w:id="5"/>
            <w:r w:rsidR="00DC6003" w:rsidRPr="00AA47E7">
              <w:rPr>
                <w:rStyle w:val="CommentReference"/>
              </w:rPr>
              <w:commentReference w:id="5"/>
            </w:r>
            <w:commentRangeEnd w:id="6"/>
            <w:r w:rsidR="0009546C" w:rsidRPr="00AA47E7">
              <w:rPr>
                <w:rStyle w:val="CommentReference"/>
              </w:rPr>
              <w:commentReference w:id="6"/>
            </w:r>
            <w:r w:rsidRPr="003178C8">
              <w:rPr>
                <w:rFonts w:ascii="Times New Roman" w:eastAsia="Times New Roman" w:hAnsi="Times New Roman" w:cs="Times New Roman"/>
                <w:sz w:val="20"/>
                <w:szCs w:val="20"/>
                <w:lang w:eastAsia="lv-LV"/>
                <w14:ligatures w14:val="none"/>
              </w:rPr>
              <w:t>uzturēšanas līdzekļi normatīvajos aktos noteiktajā kārtībā</w:t>
            </w:r>
            <w:r w:rsidR="0061273C">
              <w:rPr>
                <w:rFonts w:ascii="Times New Roman" w:eastAsia="Times New Roman" w:hAnsi="Times New Roman" w:cs="Times New Roman"/>
                <w:sz w:val="20"/>
                <w:szCs w:val="20"/>
                <w:lang w:eastAsia="lv-LV"/>
                <w14:ligatures w14:val="none"/>
              </w:rPr>
              <w:t>:</w:t>
            </w:r>
            <w:r w:rsidR="0061273C" w:rsidRPr="003178C8">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2024. gadā – 295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Pr="003178C8">
              <w:rPr>
                <w:rFonts w:ascii="Times New Roman" w:eastAsia="Times New Roman" w:hAnsi="Times New Roman" w:cs="Times New Roman"/>
                <w:sz w:val="20"/>
                <w:szCs w:val="20"/>
                <w:lang w:eastAsia="lv-LV"/>
                <w14:ligatures w14:val="none"/>
              </w:rPr>
              <w:t>, 2025. gadā – 275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Pr="003178C8">
              <w:rPr>
                <w:rFonts w:ascii="Times New Roman" w:eastAsia="Times New Roman" w:hAnsi="Times New Roman" w:cs="Times New Roman"/>
                <w:sz w:val="20"/>
                <w:szCs w:val="20"/>
                <w:lang w:eastAsia="lv-LV"/>
                <w14:ligatures w14:val="none"/>
              </w:rPr>
              <w:t>, 2026. gadā – 295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un turpmāk 275</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 xml:space="preserve">ik gadu. Finansējums pa gadiem atšķiras, jo katru otro gadu plānoti </w:t>
            </w:r>
            <w:r w:rsidR="0061273C" w:rsidRPr="003178C8">
              <w:rPr>
                <w:rFonts w:ascii="Times New Roman" w:eastAsia="Times New Roman" w:hAnsi="Times New Roman" w:cs="Times New Roman"/>
                <w:sz w:val="20"/>
                <w:szCs w:val="20"/>
                <w:lang w:eastAsia="lv-LV"/>
                <w14:ligatures w14:val="none"/>
              </w:rPr>
              <w:t>20</w:t>
            </w:r>
            <w:r w:rsidR="00AA47E7">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000</w:t>
            </w:r>
            <w:r w:rsidR="00AA47E7">
              <w:rPr>
                <w:rFonts w:ascii="Times New Roman" w:eastAsia="Times New Roman" w:hAnsi="Times New Roman" w:cs="Times New Roman"/>
                <w:sz w:val="20"/>
                <w:szCs w:val="20"/>
                <w:lang w:eastAsia="lv-LV"/>
                <w14:ligatures w14:val="none"/>
              </w:rPr>
              <w:t xml:space="preserve"> </w:t>
            </w:r>
            <w:r w:rsidR="0061273C" w:rsidRPr="003178C8">
              <w:rPr>
                <w:rFonts w:ascii="Times New Roman" w:eastAsia="Times New Roman" w:hAnsi="Times New Roman" w:cs="Times New Roman"/>
                <w:i/>
                <w:iCs/>
                <w:sz w:val="20"/>
                <w:szCs w:val="20"/>
                <w:lang w:eastAsia="lv-LV"/>
                <w14:ligatures w14:val="none"/>
              </w:rPr>
              <w:t>euro</w:t>
            </w:r>
            <w:r w:rsidR="0061273C">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drošības auditam.</w:t>
            </w:r>
          </w:p>
          <w:p w14:paraId="5DDCC317" w14:textId="77777777" w:rsidR="001C7941" w:rsidRPr="003178C8" w:rsidRDefault="001C7941" w:rsidP="003178C8">
            <w:pPr>
              <w:spacing w:after="120" w:line="240" w:lineRule="auto"/>
              <w:ind w:left="284" w:right="5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DAGR attīstības projekta īstenošanai nepieciešamie valsts budžeta līdzekļi normatīvajos aktos noteiktajā kārtībā tiks pieprasīti no 74. resora "Gadskārtējā valsts budžeta izpildes procesā pārdalāmais finansējums" 80.00.00 programmas "Nesadalītais finansējums Eiropas Savienības politiku instrumentu un pārējās ārvalstu finanšu palīdzības līdzfinansēto projektu un pasākumu īstenošanai".</w:t>
            </w:r>
          </w:p>
          <w:p w14:paraId="79353A58" w14:textId="75E31B18" w:rsidR="001C7941" w:rsidRPr="003178C8" w:rsidRDefault="001C7941" w:rsidP="003178C8">
            <w:pPr>
              <w:spacing w:after="120" w:line="240" w:lineRule="auto"/>
              <w:ind w:left="284" w:right="57" w:hanging="227"/>
              <w:rPr>
                <w:rFonts w:ascii="Times New Roman" w:eastAsia="Times New Roman" w:hAnsi="Times New Roman" w:cs="Times New Roman"/>
                <w:sz w:val="20"/>
                <w:szCs w:val="20"/>
                <w:lang w:eastAsia="lv-LV"/>
                <w14:ligatures w14:val="none"/>
              </w:rPr>
            </w:pPr>
            <w:r w:rsidRPr="003178C8">
              <w:rPr>
                <w:rFonts w:ascii="Times New Roman" w:eastAsia="Times New Roman" w:hAnsi="Times New Roman" w:cs="Times New Roman"/>
                <w:sz w:val="20"/>
                <w:szCs w:val="20"/>
                <w:lang w:eastAsia="lv-LV"/>
                <w14:ligatures w14:val="none"/>
              </w:rPr>
              <w:t xml:space="preserve">2) Ņemot vērā DAGR attīstības projekta pases 3.3. </w:t>
            </w:r>
            <w:r w:rsidR="00B65BDD">
              <w:rPr>
                <w:rFonts w:ascii="Times New Roman" w:eastAsia="Times New Roman" w:hAnsi="Times New Roman" w:cs="Times New Roman"/>
                <w:sz w:val="20"/>
                <w:szCs w:val="20"/>
                <w:lang w:eastAsia="lv-LV"/>
                <w14:ligatures w14:val="none"/>
              </w:rPr>
              <w:t>apakš</w:t>
            </w:r>
            <w:r w:rsidRPr="003178C8">
              <w:rPr>
                <w:rFonts w:ascii="Times New Roman" w:eastAsia="Times New Roman" w:hAnsi="Times New Roman" w:cs="Times New Roman"/>
                <w:sz w:val="20"/>
                <w:szCs w:val="20"/>
                <w:lang w:eastAsia="lv-LV"/>
                <w14:ligatures w14:val="none"/>
              </w:rPr>
              <w:t>punktā norādītos plānotos ieguvumus un pases 7.</w:t>
            </w:r>
            <w:r w:rsidR="00B65BDD">
              <w:rPr>
                <w:rFonts w:ascii="Times New Roman" w:eastAsia="Times New Roman" w:hAnsi="Times New Roman" w:cs="Times New Roman"/>
                <w:sz w:val="20"/>
                <w:szCs w:val="20"/>
                <w:lang w:eastAsia="lv-LV"/>
                <w14:ligatures w14:val="none"/>
              </w:rPr>
              <w:t> </w:t>
            </w:r>
            <w:r w:rsidRPr="003178C8">
              <w:rPr>
                <w:rFonts w:ascii="Times New Roman" w:eastAsia="Times New Roman" w:hAnsi="Times New Roman" w:cs="Times New Roman"/>
                <w:sz w:val="20"/>
                <w:szCs w:val="20"/>
                <w:lang w:eastAsia="lv-LV"/>
                <w14:ligatures w14:val="none"/>
              </w:rPr>
              <w:t>punktā norādītos plānotos ietaupījumus, kā arī ievērojot sistēmu uzturēšanas principus, VRAA uzskata par lietderīgu paredzēt līdz 15 % no faktiskajām sistēmas specializētās programmatūras izstrādes/pilnveides izmaksām. Finansējums DAGR attīstības projekta ietvarā izstrādāto risinājumu uzturēšanai tiks pieprasīts normatīvajos aktos noteiktajā kārtībā pēc projekta beigām</w:t>
            </w:r>
            <w:r w:rsidR="00B65BDD">
              <w:rPr>
                <w:rFonts w:ascii="Times New Roman" w:eastAsia="Times New Roman" w:hAnsi="Times New Roman" w:cs="Times New Roman"/>
                <w:sz w:val="20"/>
                <w:szCs w:val="20"/>
                <w:lang w:eastAsia="lv-LV"/>
                <w14:ligatures w14:val="none"/>
              </w:rPr>
              <w:t xml:space="preserve"> un</w:t>
            </w:r>
            <w:r w:rsidRPr="003178C8">
              <w:rPr>
                <w:rFonts w:ascii="Times New Roman" w:eastAsia="Times New Roman" w:hAnsi="Times New Roman" w:cs="Times New Roman"/>
                <w:sz w:val="20"/>
                <w:szCs w:val="20"/>
                <w:lang w:eastAsia="lv-LV"/>
                <w14:ligatures w14:val="none"/>
              </w:rPr>
              <w:t xml:space="preserve"> kopā nepārsniedz </w:t>
            </w:r>
            <w:r w:rsidR="009E7AA6" w:rsidRPr="003178C8">
              <w:rPr>
                <w:rFonts w:ascii="Times New Roman" w:eastAsia="Times New Roman" w:hAnsi="Times New Roman" w:cs="Times New Roman"/>
                <w:sz w:val="20"/>
                <w:szCs w:val="20"/>
                <w:lang w:eastAsia="lv-LV"/>
                <w14:ligatures w14:val="none"/>
              </w:rPr>
              <w:t>836</w:t>
            </w:r>
            <w:r w:rsidR="00AA47E7">
              <w:rPr>
                <w:rFonts w:ascii="Times New Roman" w:eastAsia="Times New Roman" w:hAnsi="Times New Roman" w:cs="Times New Roman"/>
                <w:sz w:val="20"/>
                <w:szCs w:val="20"/>
                <w:lang w:eastAsia="lv-LV"/>
                <w14:ligatures w14:val="none"/>
              </w:rPr>
              <w:t> </w:t>
            </w:r>
            <w:r w:rsidR="009E7AA6" w:rsidRPr="003178C8">
              <w:rPr>
                <w:rFonts w:ascii="Times New Roman" w:eastAsia="Times New Roman" w:hAnsi="Times New Roman" w:cs="Times New Roman"/>
                <w:sz w:val="20"/>
                <w:szCs w:val="20"/>
                <w:lang w:eastAsia="lv-LV"/>
                <w14:ligatures w14:val="none"/>
              </w:rPr>
              <w:t>352</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i/>
                <w:iCs/>
                <w:sz w:val="20"/>
                <w:szCs w:val="20"/>
                <w:lang w:eastAsia="lv-LV"/>
                <w14:ligatures w14:val="none"/>
              </w:rPr>
              <w:t>euro</w:t>
            </w:r>
            <w:r w:rsidR="00AA47E7">
              <w:rPr>
                <w:rFonts w:ascii="Times New Roman" w:eastAsia="Times New Roman" w:hAnsi="Times New Roman" w:cs="Times New Roman"/>
                <w:sz w:val="20"/>
                <w:szCs w:val="20"/>
                <w:lang w:eastAsia="lv-LV"/>
                <w14:ligatures w14:val="none"/>
              </w:rPr>
              <w:t xml:space="preserve"> </w:t>
            </w:r>
            <w:r w:rsidRPr="003178C8">
              <w:rPr>
                <w:rFonts w:ascii="Times New Roman" w:eastAsia="Times New Roman" w:hAnsi="Times New Roman" w:cs="Times New Roman"/>
                <w:sz w:val="20"/>
                <w:szCs w:val="20"/>
                <w:lang w:eastAsia="lv-LV"/>
                <w14:ligatures w14:val="none"/>
              </w:rPr>
              <w:t>(</w:t>
            </w:r>
            <w:r w:rsidR="00B65BDD">
              <w:rPr>
                <w:rFonts w:ascii="Times New Roman" w:eastAsia="Times New Roman" w:hAnsi="Times New Roman" w:cs="Times New Roman"/>
                <w:sz w:val="20"/>
                <w:szCs w:val="20"/>
                <w:lang w:eastAsia="lv-LV"/>
                <w14:ligatures w14:val="none"/>
              </w:rPr>
              <w:t>tai skaitā</w:t>
            </w:r>
            <w:r w:rsidRPr="003178C8">
              <w:rPr>
                <w:rFonts w:ascii="Times New Roman" w:eastAsia="Times New Roman" w:hAnsi="Times New Roman" w:cs="Times New Roman"/>
                <w:sz w:val="20"/>
                <w:szCs w:val="20"/>
                <w:lang w:eastAsia="lv-LV"/>
                <w14:ligatures w14:val="none"/>
              </w:rPr>
              <w:t xml:space="preserve"> PVN) gadā. Šī uzturēšanai paredzētā summa neietver 275 000 </w:t>
            </w:r>
            <w:r w:rsidRPr="003178C8">
              <w:rPr>
                <w:rFonts w:ascii="Times New Roman" w:eastAsia="Times New Roman" w:hAnsi="Times New Roman" w:cs="Times New Roman"/>
                <w:i/>
                <w:iCs/>
                <w:sz w:val="20"/>
                <w:szCs w:val="20"/>
                <w:lang w:eastAsia="lv-LV"/>
                <w14:ligatures w14:val="none"/>
              </w:rPr>
              <w:t>euro</w:t>
            </w:r>
            <w:r w:rsidRPr="003178C8">
              <w:rPr>
                <w:rFonts w:ascii="Times New Roman" w:eastAsia="Times New Roman" w:hAnsi="Times New Roman" w:cs="Times New Roman"/>
                <w:sz w:val="20"/>
                <w:szCs w:val="20"/>
                <w:lang w:eastAsia="lv-LV"/>
                <w14:ligatures w14:val="none"/>
              </w:rPr>
              <w:t>, kas noteikta uzturēšanai SAM 2.2.1. DAGR 2027</w:t>
            </w:r>
          </w:p>
        </w:tc>
      </w:tr>
    </w:tbl>
    <w:p w14:paraId="0DB16530" w14:textId="77777777" w:rsidR="009D381B" w:rsidRPr="003178C8" w:rsidRDefault="009D381B" w:rsidP="003178C8">
      <w:pPr>
        <w:spacing w:after="0" w:line="240" w:lineRule="auto"/>
        <w:rPr>
          <w:rFonts w:ascii="Times New Roman" w:eastAsia="Times New Roman" w:hAnsi="Times New Roman" w:cs="Times New Roman"/>
          <w:bdr w:val="none" w:sz="0" w:space="0" w:color="auto" w:frame="1"/>
          <w:shd w:val="clear" w:color="auto" w:fill="FFFFFF"/>
          <w:lang w:eastAsia="lv-LV"/>
          <w14:ligatures w14:val="none"/>
        </w:rPr>
      </w:pPr>
    </w:p>
    <w:p w14:paraId="12D4E96D" w14:textId="3E3B8D88" w:rsidR="001C7941" w:rsidRPr="003178C8" w:rsidRDefault="001C7941" w:rsidP="003178C8">
      <w:pPr>
        <w:shd w:val="clear" w:color="auto" w:fill="FFFFFF"/>
        <w:spacing w:after="0" w:line="240" w:lineRule="auto"/>
        <w:rPr>
          <w:rFonts w:ascii="Times New Roman" w:eastAsia="Times New Roman" w:hAnsi="Times New Roman" w:cs="Times New Roman"/>
          <w:sz w:val="18"/>
          <w:szCs w:val="18"/>
          <w:lang w:eastAsia="lv-LV"/>
          <w14:ligatures w14:val="none"/>
        </w:rPr>
      </w:pPr>
      <w:r w:rsidRPr="003178C8">
        <w:rPr>
          <w:rFonts w:ascii="Times New Roman" w:eastAsia="Times New Roman" w:hAnsi="Times New Roman" w:cs="Times New Roman"/>
          <w:sz w:val="18"/>
          <w:szCs w:val="18"/>
          <w:lang w:eastAsia="lv-LV"/>
          <w14:ligatures w14:val="none"/>
        </w:rPr>
        <w:t>Lietotie saīsinājumi:</w:t>
      </w:r>
    </w:p>
    <w:p w14:paraId="0D0BAA1B" w14:textId="24937051" w:rsidR="001C7941" w:rsidRPr="003178C8" w:rsidRDefault="001C7941" w:rsidP="003178C8">
      <w:pPr>
        <w:shd w:val="clear" w:color="auto" w:fill="FFFFFF"/>
        <w:spacing w:after="0" w:line="240" w:lineRule="auto"/>
        <w:rPr>
          <w:rFonts w:ascii="Times New Roman" w:eastAsia="Times New Roman" w:hAnsi="Times New Roman" w:cs="Times New Roman"/>
          <w:sz w:val="18"/>
          <w:szCs w:val="18"/>
          <w:lang w:eastAsia="lv-LV"/>
          <w14:ligatures w14:val="none"/>
        </w:rPr>
      </w:pPr>
      <w:r w:rsidRPr="003178C8">
        <w:rPr>
          <w:rFonts w:ascii="Times New Roman" w:eastAsia="Times New Roman" w:hAnsi="Times New Roman" w:cs="Times New Roman"/>
          <w:sz w:val="18"/>
          <w:szCs w:val="18"/>
          <w:lang w:eastAsia="lv-LV"/>
          <w14:ligatures w14:val="none"/>
        </w:rPr>
        <w:t>SLA – pakalpojuma līmeņa vienošanās (</w:t>
      </w:r>
      <w:proofErr w:type="spellStart"/>
      <w:r w:rsidRPr="003178C8">
        <w:rPr>
          <w:rFonts w:ascii="Times New Roman" w:eastAsia="Times New Roman" w:hAnsi="Times New Roman" w:cs="Times New Roman"/>
          <w:sz w:val="18"/>
          <w:szCs w:val="18"/>
          <w:lang w:eastAsia="lv-LV"/>
          <w14:ligatures w14:val="none"/>
        </w:rPr>
        <w:t>angl</w:t>
      </w:r>
      <w:proofErr w:type="spellEnd"/>
      <w:r w:rsidRPr="003178C8">
        <w:rPr>
          <w:rFonts w:ascii="Times New Roman" w:eastAsia="Times New Roman" w:hAnsi="Times New Roman" w:cs="Times New Roman"/>
          <w:sz w:val="18"/>
          <w:szCs w:val="18"/>
          <w:lang w:eastAsia="lv-LV"/>
          <w14:ligatures w14:val="none"/>
        </w:rPr>
        <w:t>. –</w:t>
      </w:r>
      <w:r w:rsidR="00AA47E7">
        <w:rPr>
          <w:rFonts w:ascii="Times New Roman" w:eastAsia="Times New Roman" w:hAnsi="Times New Roman" w:cs="Times New Roman"/>
          <w:sz w:val="18"/>
          <w:szCs w:val="18"/>
          <w:lang w:eastAsia="lv-LV"/>
          <w14:ligatures w14:val="none"/>
        </w:rPr>
        <w:t xml:space="preserve"> </w:t>
      </w:r>
      <w:proofErr w:type="spellStart"/>
      <w:r w:rsidRPr="003178C8">
        <w:rPr>
          <w:rFonts w:ascii="Times New Roman" w:eastAsia="Times New Roman" w:hAnsi="Times New Roman" w:cs="Times New Roman"/>
          <w:i/>
          <w:iCs/>
          <w:sz w:val="18"/>
          <w:szCs w:val="18"/>
          <w:bdr w:val="none" w:sz="0" w:space="0" w:color="auto" w:frame="1"/>
          <w:lang w:eastAsia="lv-LV"/>
          <w14:ligatures w14:val="none"/>
        </w:rPr>
        <w:t>Service</w:t>
      </w:r>
      <w:proofErr w:type="spellEnd"/>
      <w:r w:rsidRPr="003178C8">
        <w:rPr>
          <w:rFonts w:ascii="Times New Roman" w:eastAsia="Times New Roman" w:hAnsi="Times New Roman" w:cs="Times New Roman"/>
          <w:i/>
          <w:iCs/>
          <w:sz w:val="18"/>
          <w:szCs w:val="18"/>
          <w:bdr w:val="none" w:sz="0" w:space="0" w:color="auto" w:frame="1"/>
          <w:lang w:eastAsia="lv-LV"/>
          <w14:ligatures w14:val="none"/>
        </w:rPr>
        <w:t xml:space="preserve"> </w:t>
      </w:r>
      <w:proofErr w:type="spellStart"/>
      <w:r w:rsidRPr="003178C8">
        <w:rPr>
          <w:rFonts w:ascii="Times New Roman" w:eastAsia="Times New Roman" w:hAnsi="Times New Roman" w:cs="Times New Roman"/>
          <w:i/>
          <w:iCs/>
          <w:sz w:val="18"/>
          <w:szCs w:val="18"/>
          <w:bdr w:val="none" w:sz="0" w:space="0" w:color="auto" w:frame="1"/>
          <w:lang w:eastAsia="lv-LV"/>
          <w14:ligatures w14:val="none"/>
        </w:rPr>
        <w:t>Level</w:t>
      </w:r>
      <w:proofErr w:type="spellEnd"/>
      <w:r w:rsidRPr="003178C8">
        <w:rPr>
          <w:rFonts w:ascii="Times New Roman" w:eastAsia="Times New Roman" w:hAnsi="Times New Roman" w:cs="Times New Roman"/>
          <w:i/>
          <w:iCs/>
          <w:sz w:val="18"/>
          <w:szCs w:val="18"/>
          <w:bdr w:val="none" w:sz="0" w:space="0" w:color="auto" w:frame="1"/>
          <w:lang w:eastAsia="lv-LV"/>
          <w14:ligatures w14:val="none"/>
        </w:rPr>
        <w:t xml:space="preserve"> </w:t>
      </w:r>
      <w:proofErr w:type="spellStart"/>
      <w:r w:rsidRPr="003178C8">
        <w:rPr>
          <w:rFonts w:ascii="Times New Roman" w:eastAsia="Times New Roman" w:hAnsi="Times New Roman" w:cs="Times New Roman"/>
          <w:i/>
          <w:iCs/>
          <w:sz w:val="18"/>
          <w:szCs w:val="18"/>
          <w:bdr w:val="none" w:sz="0" w:space="0" w:color="auto" w:frame="1"/>
          <w:lang w:eastAsia="lv-LV"/>
          <w14:ligatures w14:val="none"/>
        </w:rPr>
        <w:t>Agreement</w:t>
      </w:r>
      <w:proofErr w:type="spellEnd"/>
      <w:r w:rsidRPr="003178C8">
        <w:rPr>
          <w:rFonts w:ascii="Times New Roman" w:eastAsia="Times New Roman" w:hAnsi="Times New Roman" w:cs="Times New Roman"/>
          <w:sz w:val="18"/>
          <w:szCs w:val="18"/>
          <w:lang w:eastAsia="lv-LV"/>
          <w14:ligatures w14:val="none"/>
        </w:rPr>
        <w:t>)</w:t>
      </w:r>
    </w:p>
    <w:p w14:paraId="2BC08225" w14:textId="0D6F6CC1" w:rsidR="00392831" w:rsidRPr="003178C8" w:rsidRDefault="001C7941" w:rsidP="003178C8">
      <w:pPr>
        <w:shd w:val="clear" w:color="auto" w:fill="FFFFFF"/>
        <w:spacing w:after="120" w:line="240" w:lineRule="auto"/>
        <w:rPr>
          <w:rFonts w:ascii="Times New Roman" w:eastAsia="Times New Roman" w:hAnsi="Times New Roman" w:cs="Times New Roman"/>
          <w:bdr w:val="none" w:sz="0" w:space="0" w:color="auto" w:frame="1"/>
          <w:shd w:val="clear" w:color="auto" w:fill="FFFFFF"/>
          <w:lang w:eastAsia="lv-LV"/>
          <w14:ligatures w14:val="none"/>
        </w:rPr>
      </w:pPr>
      <w:r w:rsidRPr="003178C8">
        <w:rPr>
          <w:rFonts w:ascii="Times New Roman" w:eastAsia="Times New Roman" w:hAnsi="Times New Roman" w:cs="Times New Roman"/>
          <w:sz w:val="18"/>
          <w:szCs w:val="18"/>
          <w:lang w:eastAsia="lv-LV"/>
          <w14:ligatures w14:val="none"/>
        </w:rPr>
        <w:lastRenderedPageBreak/>
        <w:t>IKT – informācijas un komunikācijas tehnoloģijas</w:t>
      </w:r>
      <w:r w:rsidR="008A3326" w:rsidRPr="00E51E20">
        <w:rPr>
          <w:rFonts w:ascii="Times New Roman" w:eastAsia="Times New Roman" w:hAnsi="Times New Roman" w:cs="Times New Roman"/>
          <w:sz w:val="18"/>
          <w:szCs w:val="18"/>
          <w:lang w:eastAsia="lv-LV"/>
          <w14:ligatures w14:val="none"/>
        </w:rPr>
        <w:t>"</w:t>
      </w:r>
    </w:p>
    <w:sectPr w:rsidR="00392831" w:rsidRPr="003178C8" w:rsidSect="003178C8">
      <w:headerReference w:type="default" r:id="rId13"/>
      <w:footerReference w:type="default" r:id="rId14"/>
      <w:footerReference w:type="first" r:id="rId15"/>
      <w:pgSz w:w="11907" w:h="16840" w:code="9"/>
      <w:pgMar w:top="1418" w:right="1134" w:bottom="1134" w:left="1701" w:header="720" w:footer="72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Inese Lismane" w:date="2024-12-13T18:38:00Z" w:initials="IL">
    <w:p w14:paraId="34477F6B" w14:textId="77777777" w:rsidR="00365D65" w:rsidRDefault="00365D65" w:rsidP="00365D65">
      <w:pPr>
        <w:pStyle w:val="CommentText"/>
      </w:pPr>
      <w:r>
        <w:rPr>
          <w:rStyle w:val="CommentReference"/>
        </w:rPr>
        <w:annotationRef/>
      </w:r>
      <w:r w:rsidRPr="00D01535">
        <w:rPr>
          <w:color w:val="0070C0"/>
        </w:rPr>
        <w:t>VRAA ar 01.09.2024. ir reorganizēta par Valsts digitālās attīstības aģentūru (VDAA), un VDAA ir VRAA tiesību un saistību pārņēmēja</w:t>
      </w:r>
      <w:r>
        <w:rPr>
          <w:color w:val="0070C0"/>
        </w:rPr>
        <w:t>:</w:t>
      </w:r>
    </w:p>
    <w:p w14:paraId="35F00C3B" w14:textId="77777777" w:rsidR="00365D65" w:rsidRDefault="00365D65" w:rsidP="00365D65">
      <w:pPr>
        <w:pStyle w:val="CommentText"/>
      </w:pPr>
      <w:r>
        <w:t xml:space="preserve">- </w:t>
      </w:r>
      <w:r w:rsidRPr="00D01535">
        <w:t xml:space="preserve">Ministru kabineta 2024. gada 20. augusta rīkojums Nr. 689 "Par Valsts reģionālās attīstības aģentūras reorganizāciju", 1. punkts. </w:t>
      </w:r>
      <w:hyperlink r:id="rId1" w:anchor="p1" w:history="1">
        <w:r w:rsidRPr="00436F89">
          <w:rPr>
            <w:rStyle w:val="Hyperlink"/>
          </w:rPr>
          <w:t>https://likumi.lv/ta/id/354437#p1</w:t>
        </w:r>
      </w:hyperlink>
      <w:r>
        <w:t xml:space="preserve"> </w:t>
      </w:r>
    </w:p>
    <w:p w14:paraId="5511FD89" w14:textId="77777777" w:rsidR="00365D65" w:rsidRDefault="00365D65" w:rsidP="00365D65">
      <w:pPr>
        <w:pStyle w:val="CommentText"/>
      </w:pPr>
    </w:p>
    <w:p w14:paraId="2E386343" w14:textId="77777777" w:rsidR="00365D65" w:rsidRDefault="00365D65" w:rsidP="00365D65">
      <w:pPr>
        <w:pStyle w:val="CommentText"/>
      </w:pPr>
      <w:r>
        <w:t xml:space="preserve">- </w:t>
      </w:r>
      <w:r w:rsidRPr="00D01535">
        <w:t xml:space="preserve">Ministru kabineta 2024. gada 3. septembra noteikumi Nr. 586 "Viedās administrācijas un reģionālās attīstības ministrijas nolikums", 13. punkts. </w:t>
      </w:r>
      <w:hyperlink r:id="rId2" w:anchor="p13" w:history="1">
        <w:r w:rsidRPr="00436F89">
          <w:rPr>
            <w:rStyle w:val="Hyperlink"/>
          </w:rPr>
          <w:t>https://likumi.lv/ta/id/354717#p13</w:t>
        </w:r>
      </w:hyperlink>
      <w:r>
        <w:t xml:space="preserve"> </w:t>
      </w:r>
    </w:p>
    <w:p w14:paraId="4444C9CC" w14:textId="77777777" w:rsidR="00365D65" w:rsidRDefault="00365D65" w:rsidP="00365D65">
      <w:pPr>
        <w:pStyle w:val="CommentText"/>
      </w:pPr>
    </w:p>
    <w:p w14:paraId="7BC5A40A" w14:textId="1DFE6364" w:rsidR="00365D65" w:rsidRDefault="00365D65" w:rsidP="00365D65">
      <w:pPr>
        <w:pStyle w:val="CommentText"/>
      </w:pPr>
      <w:r w:rsidRPr="00D01535">
        <w:rPr>
          <w:color w:val="C00000"/>
        </w:rPr>
        <w:t>Ko darām šajā projektā – mainām uz VDAA vai atstājam VRAA?</w:t>
      </w:r>
    </w:p>
  </w:comment>
  <w:comment w:id="1" w:author="Inese Lismane" w:date="2024-12-14T09:44:00Z" w:initials="IL">
    <w:p w14:paraId="57146DE9" w14:textId="2ABB3807" w:rsidR="0009546C" w:rsidRDefault="0009546C">
      <w:pPr>
        <w:pStyle w:val="CommentText"/>
      </w:pPr>
      <w:r>
        <w:rPr>
          <w:rStyle w:val="CommentReference"/>
        </w:rPr>
        <w:annotationRef/>
      </w:r>
      <w:r w:rsidRPr="005F3960">
        <w:rPr>
          <w:b/>
          <w:bCs/>
        </w:rPr>
        <w:t>Autors:</w:t>
      </w:r>
      <w:r>
        <w:t xml:space="preserve"> </w:t>
      </w:r>
      <w:r w:rsidRPr="005F3960">
        <w:t xml:space="preserve">Ja pašā projektā kaut kur palicis VRAA, mainām uz VDAA </w:t>
      </w:r>
      <w:r w:rsidRPr="005F3960">
        <w:rPr>
          <w:highlight w:val="green"/>
        </w:rPr>
        <w:t>(izņemot pielikumus</w:t>
      </w:r>
      <w:r w:rsidRPr="005F3960">
        <w:t>). Pašos rīkojuma grozījumos šķiet nebija. Anotācijai biju ar meklētāju izgājis cauri un nomainīju uz VDAA, bet ja kaut kur palicis, mainām uz VDAA.</w:t>
      </w:r>
    </w:p>
  </w:comment>
  <w:comment w:id="3" w:author="Inese Lismane" w:date="2024-12-13T18:48:00Z" w:initials="IL">
    <w:p w14:paraId="3287B33F" w14:textId="20B60D27" w:rsidR="0061273C" w:rsidRDefault="0061273C">
      <w:pPr>
        <w:pStyle w:val="CommentText"/>
      </w:pPr>
      <w:r>
        <w:rPr>
          <w:rStyle w:val="CommentReference"/>
        </w:rPr>
        <w:annotationRef/>
      </w:r>
      <w:r w:rsidRPr="0061273C">
        <w:rPr>
          <w:color w:val="0070C0"/>
        </w:rPr>
        <w:t xml:space="preserve">Vai te </w:t>
      </w:r>
      <w:r w:rsidR="00DC6003" w:rsidRPr="00DC6003">
        <w:rPr>
          <w:color w:val="0070C0"/>
        </w:rPr>
        <w:t>nevajag precizēt</w:t>
      </w:r>
      <w:r w:rsidRPr="0061273C">
        <w:rPr>
          <w:color w:val="0070C0"/>
        </w:rPr>
        <w:t>?</w:t>
      </w:r>
    </w:p>
  </w:comment>
  <w:comment w:id="4" w:author="Inese Lismane" w:date="2024-12-14T09:44:00Z" w:initials="IL">
    <w:p w14:paraId="12D8BA06" w14:textId="2F00FDBC" w:rsidR="0009546C" w:rsidRPr="0009546C" w:rsidRDefault="0009546C">
      <w:pPr>
        <w:pStyle w:val="CommentText"/>
      </w:pPr>
      <w:r>
        <w:rPr>
          <w:rStyle w:val="CommentReference"/>
        </w:rPr>
        <w:annotationRef/>
      </w:r>
      <w:r w:rsidRPr="005F3960">
        <w:rPr>
          <w:b/>
          <w:bCs/>
        </w:rPr>
        <w:t>Autors:</w:t>
      </w:r>
      <w:r>
        <w:rPr>
          <w:b/>
          <w:bCs/>
        </w:rPr>
        <w:t xml:space="preserve"> </w:t>
      </w:r>
      <w:r w:rsidRPr="0009546C">
        <w:rPr>
          <w:highlight w:val="green"/>
        </w:rPr>
        <w:t>nevajag</w:t>
      </w:r>
      <w:r w:rsidRPr="0009546C">
        <w:t>. Tur saistībā ar 2023.gadu iet runa par DAGR ERAF pirmo projektu, šis rīkojums jau ir par ANM - DAGR nākošo kārta. Kad pielikumus apstiprināja MK, DAGR ERAF pirmais projekts vēl nebija beidzies un visi pasākumi ar finansējumu uz 2023.gadu saistībā ar iepriekšējo DAGR projektu tika iekļauti šajos pielikumos. It kā pa labam tur arī varētu nomainīt nākotnes formu uz tagadni, bet vai tas ir patiešām tik būtiski? Pēc būtības tas teksts neko nemaina, jo viņš jau ir noticis.</w:t>
      </w:r>
    </w:p>
  </w:comment>
  <w:comment w:id="5" w:author="Inese Lismane" w:date="2024-12-13T19:00:00Z" w:initials="IL">
    <w:p w14:paraId="0570E86F" w14:textId="3C54DC5A" w:rsidR="00DC6003" w:rsidRDefault="00DC6003">
      <w:pPr>
        <w:pStyle w:val="CommentText"/>
      </w:pPr>
      <w:r>
        <w:rPr>
          <w:rStyle w:val="CommentReference"/>
        </w:rPr>
        <w:annotationRef/>
      </w:r>
      <w:r w:rsidRPr="0061273C">
        <w:rPr>
          <w:color w:val="0070C0"/>
        </w:rPr>
        <w:t xml:space="preserve">Vai te </w:t>
      </w:r>
      <w:r w:rsidRPr="00DC6003">
        <w:rPr>
          <w:color w:val="0070C0"/>
        </w:rPr>
        <w:t>nevajag precizēt</w:t>
      </w:r>
      <w:r w:rsidRPr="0061273C">
        <w:rPr>
          <w:color w:val="0070C0"/>
        </w:rPr>
        <w:t>?</w:t>
      </w:r>
    </w:p>
  </w:comment>
  <w:comment w:id="6" w:author="Inese Lismane" w:date="2024-12-14T09:45:00Z" w:initials="IL">
    <w:p w14:paraId="78718C6D" w14:textId="1A7AFA05" w:rsidR="0009546C" w:rsidRDefault="0009546C">
      <w:pPr>
        <w:pStyle w:val="CommentText"/>
      </w:pPr>
      <w:r>
        <w:rPr>
          <w:rStyle w:val="CommentReference"/>
        </w:rPr>
        <w:annotationRef/>
      </w:r>
      <w:r w:rsidRPr="005F3960">
        <w:rPr>
          <w:b/>
          <w:bCs/>
        </w:rPr>
        <w:t>Autors:</w:t>
      </w:r>
      <w:r>
        <w:rPr>
          <w:b/>
          <w:bCs/>
        </w:rPr>
        <w:t xml:space="preserve"> </w:t>
      </w:r>
      <w:r w:rsidRPr="0009546C">
        <w:rPr>
          <w:highlight w:val="green"/>
        </w:rPr>
        <w:t>nevajag</w:t>
      </w:r>
      <w:r w:rsidRPr="0009546C">
        <w:t>. Tur saistībā ar 2023.gadu iet runa par DAGR ERAF pirmo projektu, šis rīkojums jau ir par ANM - DAGR nākošo kārta. Kad pielikumus apstiprināja MK, DAGR ERAF pirmais projekts vēl nebija beidzies un visi pasākumi ar finansējumu uz 2023.gadu saistībā ar iepriekšējo DAGR projektu tika iekļauti šajos pielikumos. It kā pa labam tur arī varētu nomainīt nākotnes formu uz tagadni, bet vai tas ir patiešām tik būtiski? Pēc būtības tas teksts neko nemaina, jo viņš jau ir noticis.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BC5A40A" w15:done="0"/>
  <w15:commentEx w15:paraId="57146DE9" w15:paraIdParent="7BC5A40A" w15:done="0"/>
  <w15:commentEx w15:paraId="3287B33F" w15:done="0"/>
  <w15:commentEx w15:paraId="12D8BA06" w15:paraIdParent="3287B33F" w15:done="0"/>
  <w15:commentEx w15:paraId="0570E86F" w15:done="0"/>
  <w15:commentEx w15:paraId="78718C6D" w15:paraIdParent="0570E8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BB5F3C4" w16cex:dateUtc="2024-12-13T16:38:00Z"/>
  <w16cex:commentExtensible w16cex:durableId="1BE4056F" w16cex:dateUtc="2024-12-14T07:44:00Z"/>
  <w16cex:commentExtensible w16cex:durableId="3705DAAD" w16cex:dateUtc="2024-12-13T16:48:00Z"/>
  <w16cex:commentExtensible w16cex:durableId="7BA89AB1" w16cex:dateUtc="2024-12-14T07:44:00Z"/>
  <w16cex:commentExtensible w16cex:durableId="213CFB98" w16cex:dateUtc="2024-12-13T17:00:00Z"/>
  <w16cex:commentExtensible w16cex:durableId="31F835A3" w16cex:dateUtc="2024-12-14T07: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C5A40A" w16cid:durableId="5BB5F3C4"/>
  <w16cid:commentId w16cid:paraId="57146DE9" w16cid:durableId="1BE4056F"/>
  <w16cid:commentId w16cid:paraId="3287B33F" w16cid:durableId="3705DAAD"/>
  <w16cid:commentId w16cid:paraId="12D8BA06" w16cid:durableId="7BA89AB1"/>
  <w16cid:commentId w16cid:paraId="0570E86F" w16cid:durableId="213CFB98"/>
  <w16cid:commentId w16cid:paraId="78718C6D" w16cid:durableId="31F835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5D0DCF" w14:textId="77777777" w:rsidR="009D381B" w:rsidRDefault="009D381B" w:rsidP="009D381B">
      <w:pPr>
        <w:spacing w:after="0" w:line="240" w:lineRule="auto"/>
      </w:pPr>
      <w:r>
        <w:separator/>
      </w:r>
    </w:p>
  </w:endnote>
  <w:endnote w:type="continuationSeparator" w:id="0">
    <w:p w14:paraId="2D48E286" w14:textId="77777777" w:rsidR="009D381B" w:rsidRDefault="009D381B" w:rsidP="009D38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7B8DDA" w14:textId="70C67645" w:rsidR="009D381B" w:rsidRPr="003178C8" w:rsidRDefault="009D381B" w:rsidP="009D381B">
    <w:pPr>
      <w:pStyle w:val="Footer"/>
      <w:rPr>
        <w:rFonts w:ascii="Times New Roman" w:hAnsi="Times New Roman" w:cs="Times New Roman"/>
        <w:sz w:val="16"/>
        <w:szCs w:val="16"/>
      </w:rPr>
    </w:pPr>
    <w:r w:rsidRPr="00E51E20">
      <w:rPr>
        <w:rFonts w:ascii="Times New Roman" w:hAnsi="Times New Roman" w:cs="Times New Roman"/>
        <w:sz w:val="16"/>
        <w:szCs w:val="16"/>
      </w:rPr>
      <w:t>R1916_4p</w:t>
    </w:r>
    <w:r>
      <w:rPr>
        <w:rFonts w:ascii="Times New Roman" w:hAnsi="Times New Roman" w:cs="Times New Roman"/>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53E96" w14:textId="4F2B4A94" w:rsidR="009D381B" w:rsidRPr="003178C8" w:rsidRDefault="009D381B" w:rsidP="009D381B">
    <w:pPr>
      <w:pStyle w:val="Footer"/>
      <w:rPr>
        <w:rFonts w:ascii="Times New Roman" w:hAnsi="Times New Roman" w:cs="Times New Roman"/>
        <w:sz w:val="16"/>
        <w:szCs w:val="16"/>
      </w:rPr>
    </w:pPr>
    <w:r w:rsidRPr="00E51E20">
      <w:rPr>
        <w:rFonts w:ascii="Times New Roman" w:hAnsi="Times New Roman" w:cs="Times New Roman"/>
        <w:sz w:val="16"/>
        <w:szCs w:val="16"/>
      </w:rPr>
      <w:t>R1916_4p</w:t>
    </w:r>
    <w:r>
      <w:rPr>
        <w:rFonts w:ascii="Times New Roman" w:hAnsi="Times New Roman" w:cs="Times New Roman"/>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3B486" w14:textId="77777777" w:rsidR="009D381B" w:rsidRDefault="009D381B" w:rsidP="009D381B">
      <w:pPr>
        <w:spacing w:after="0" w:line="240" w:lineRule="auto"/>
      </w:pPr>
      <w:r>
        <w:separator/>
      </w:r>
    </w:p>
  </w:footnote>
  <w:footnote w:type="continuationSeparator" w:id="0">
    <w:p w14:paraId="4D6CEF47" w14:textId="77777777" w:rsidR="009D381B" w:rsidRDefault="009D381B" w:rsidP="009D381B">
      <w:pPr>
        <w:spacing w:after="0" w:line="240" w:lineRule="auto"/>
      </w:pPr>
      <w:r>
        <w:continuationSeparator/>
      </w:r>
    </w:p>
  </w:footnote>
  <w:footnote w:id="1">
    <w:p w14:paraId="099AF5B6" w14:textId="755223B7" w:rsidR="008A3326" w:rsidRPr="003178C8" w:rsidRDefault="008A3326" w:rsidP="003178C8">
      <w:pPr>
        <w:shd w:val="clear" w:color="auto" w:fill="FFFFFF"/>
        <w:spacing w:after="120" w:line="240" w:lineRule="auto"/>
        <w:ind w:left="113" w:hanging="113"/>
        <w:jc w:val="both"/>
        <w:rPr>
          <w:rFonts w:ascii="Times New Roman" w:eastAsia="Times New Roman" w:hAnsi="Times New Roman" w:cs="Times New Roman"/>
          <w:sz w:val="18"/>
          <w:szCs w:val="18"/>
          <w:lang w:eastAsia="lv-LV"/>
          <w14:ligatures w14:val="none"/>
        </w:rPr>
      </w:pPr>
      <w:r w:rsidRPr="003178C8">
        <w:rPr>
          <w:rStyle w:val="FootnoteReference"/>
          <w:rFonts w:ascii="Times New Roman" w:hAnsi="Times New Roman" w:cs="Times New Roman"/>
        </w:rPr>
        <w:footnoteRef/>
      </w:r>
      <w:r w:rsidRPr="003178C8">
        <w:rPr>
          <w:rFonts w:ascii="Times New Roman" w:hAnsi="Times New Roman" w:cs="Times New Roman"/>
        </w:rPr>
        <w:t xml:space="preserve"> </w:t>
      </w:r>
      <w:r w:rsidRPr="00E51E20">
        <w:rPr>
          <w:rFonts w:ascii="Times New Roman" w:eastAsia="Times New Roman" w:hAnsi="Times New Roman" w:cs="Times New Roman"/>
          <w:sz w:val="18"/>
          <w:szCs w:val="18"/>
          <w:lang w:eastAsia="lv-LV"/>
          <w14:ligatures w14:val="none"/>
        </w:rPr>
        <w:t>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footnote>
  <w:footnote w:id="2">
    <w:p w14:paraId="5BD16ADA" w14:textId="57C675B3" w:rsidR="008A3326" w:rsidRPr="003178C8" w:rsidRDefault="008A3326" w:rsidP="003178C8">
      <w:pPr>
        <w:pStyle w:val="FootnoteText"/>
        <w:ind w:left="113" w:hanging="113"/>
        <w:jc w:val="both"/>
        <w:rPr>
          <w:rFonts w:ascii="Times New Roman" w:hAnsi="Times New Roman" w:cs="Times New Roman"/>
          <w:sz w:val="16"/>
          <w:szCs w:val="16"/>
        </w:rPr>
      </w:pPr>
      <w:r w:rsidRPr="003178C8">
        <w:rPr>
          <w:rStyle w:val="FootnoteReference"/>
          <w:rFonts w:ascii="Times New Roman" w:hAnsi="Times New Roman" w:cs="Times New Roman"/>
          <w:sz w:val="16"/>
          <w:szCs w:val="16"/>
        </w:rPr>
        <w:footnoteRef/>
      </w:r>
      <w:r w:rsidRPr="003178C8">
        <w:rPr>
          <w:rFonts w:ascii="Times New Roman" w:hAnsi="Times New Roman" w:cs="Times New Roman"/>
          <w:sz w:val="16"/>
          <w:szCs w:val="16"/>
        </w:rPr>
        <w:t xml:space="preserve"> </w:t>
      </w:r>
      <w:r w:rsidRPr="003178C8">
        <w:rPr>
          <w:rFonts w:ascii="Times New Roman" w:eastAsia="Times New Roman" w:hAnsi="Times New Roman" w:cs="Times New Roman"/>
          <w:sz w:val="16"/>
          <w:szCs w:val="16"/>
          <w:lang w:eastAsia="lv-LV"/>
          <w14:ligatures w14:val="none"/>
        </w:rPr>
        <w:t>Aizpilda, ja 7. 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4"/>
        <w:szCs w:val="24"/>
      </w:rPr>
      <w:id w:val="955904609"/>
      <w:docPartObj>
        <w:docPartGallery w:val="Page Numbers (Top of Page)"/>
        <w:docPartUnique/>
      </w:docPartObj>
    </w:sdtPr>
    <w:sdtEndPr>
      <w:rPr>
        <w:noProof/>
      </w:rPr>
    </w:sdtEndPr>
    <w:sdtContent>
      <w:p w14:paraId="7F08FD40" w14:textId="5ED92805" w:rsidR="009D381B" w:rsidRPr="003178C8" w:rsidRDefault="009D381B" w:rsidP="003178C8">
        <w:pPr>
          <w:pStyle w:val="Header"/>
          <w:jc w:val="center"/>
          <w:rPr>
            <w:rFonts w:ascii="Times New Roman" w:hAnsi="Times New Roman" w:cs="Times New Roman"/>
            <w:sz w:val="24"/>
            <w:szCs w:val="24"/>
          </w:rPr>
        </w:pPr>
        <w:r w:rsidRPr="003178C8">
          <w:rPr>
            <w:rFonts w:ascii="Times New Roman" w:hAnsi="Times New Roman" w:cs="Times New Roman"/>
            <w:sz w:val="24"/>
            <w:szCs w:val="24"/>
          </w:rPr>
          <w:fldChar w:fldCharType="begin"/>
        </w:r>
        <w:r w:rsidRPr="003178C8">
          <w:rPr>
            <w:rFonts w:ascii="Times New Roman" w:hAnsi="Times New Roman" w:cs="Times New Roman"/>
            <w:sz w:val="24"/>
            <w:szCs w:val="24"/>
          </w:rPr>
          <w:instrText xml:space="preserve"> PAGE   \* MERGEFORMAT </w:instrText>
        </w:r>
        <w:r w:rsidRPr="003178C8">
          <w:rPr>
            <w:rFonts w:ascii="Times New Roman" w:hAnsi="Times New Roman" w:cs="Times New Roman"/>
            <w:sz w:val="24"/>
            <w:szCs w:val="24"/>
          </w:rPr>
          <w:fldChar w:fldCharType="separate"/>
        </w:r>
        <w:r w:rsidRPr="003178C8">
          <w:rPr>
            <w:rFonts w:ascii="Times New Roman" w:hAnsi="Times New Roman" w:cs="Times New Roman"/>
            <w:noProof/>
            <w:sz w:val="24"/>
            <w:szCs w:val="24"/>
          </w:rPr>
          <w:t>2</w:t>
        </w:r>
        <w:r w:rsidRPr="003178C8">
          <w:rPr>
            <w:rFonts w:ascii="Times New Roman" w:hAnsi="Times New Roman" w:cs="Times New Roman"/>
            <w:noProof/>
            <w:sz w:val="24"/>
            <w:szCs w:val="24"/>
          </w:rPr>
          <w:fldChar w:fldCharType="end"/>
        </w:r>
      </w:p>
    </w:sdtContent>
  </w:sdt>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nese Lismane">
    <w15:presenceInfo w15:providerId="AD" w15:userId="S::Inese.Lismane@mk.gov.lv::369ae522-ea6f-47e7-99a7-a46ccfa68a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revisionView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7941"/>
    <w:rsid w:val="00007E83"/>
    <w:rsid w:val="000540D6"/>
    <w:rsid w:val="00073B71"/>
    <w:rsid w:val="0009546C"/>
    <w:rsid w:val="000C518F"/>
    <w:rsid w:val="000F22DC"/>
    <w:rsid w:val="00122E18"/>
    <w:rsid w:val="00154743"/>
    <w:rsid w:val="001B54E6"/>
    <w:rsid w:val="001C7941"/>
    <w:rsid w:val="001E043E"/>
    <w:rsid w:val="00230887"/>
    <w:rsid w:val="00274723"/>
    <w:rsid w:val="00290EA6"/>
    <w:rsid w:val="00312900"/>
    <w:rsid w:val="003178C8"/>
    <w:rsid w:val="003220F9"/>
    <w:rsid w:val="00325AF7"/>
    <w:rsid w:val="00343A2C"/>
    <w:rsid w:val="00364BDB"/>
    <w:rsid w:val="00365D65"/>
    <w:rsid w:val="00366B39"/>
    <w:rsid w:val="00392831"/>
    <w:rsid w:val="003C1E48"/>
    <w:rsid w:val="003E5BDD"/>
    <w:rsid w:val="00481F23"/>
    <w:rsid w:val="0048507D"/>
    <w:rsid w:val="004D6596"/>
    <w:rsid w:val="004D6E9D"/>
    <w:rsid w:val="005047AA"/>
    <w:rsid w:val="005938B8"/>
    <w:rsid w:val="00595EC8"/>
    <w:rsid w:val="005C27AC"/>
    <w:rsid w:val="00606073"/>
    <w:rsid w:val="0061273C"/>
    <w:rsid w:val="006731BF"/>
    <w:rsid w:val="0069033A"/>
    <w:rsid w:val="006A661E"/>
    <w:rsid w:val="00703A00"/>
    <w:rsid w:val="00790D87"/>
    <w:rsid w:val="007A4485"/>
    <w:rsid w:val="007D08CC"/>
    <w:rsid w:val="007E3D97"/>
    <w:rsid w:val="007E7240"/>
    <w:rsid w:val="008359D9"/>
    <w:rsid w:val="008370E2"/>
    <w:rsid w:val="00854333"/>
    <w:rsid w:val="00876601"/>
    <w:rsid w:val="008A3326"/>
    <w:rsid w:val="008B762E"/>
    <w:rsid w:val="008F5D19"/>
    <w:rsid w:val="00922C8F"/>
    <w:rsid w:val="009261D6"/>
    <w:rsid w:val="0093568E"/>
    <w:rsid w:val="00942EA2"/>
    <w:rsid w:val="00982AB5"/>
    <w:rsid w:val="009C425F"/>
    <w:rsid w:val="009D381B"/>
    <w:rsid w:val="009E7AA6"/>
    <w:rsid w:val="00A077B8"/>
    <w:rsid w:val="00A10313"/>
    <w:rsid w:val="00A473C4"/>
    <w:rsid w:val="00A96A14"/>
    <w:rsid w:val="00AA00D2"/>
    <w:rsid w:val="00AA030A"/>
    <w:rsid w:val="00AA4690"/>
    <w:rsid w:val="00AA47E7"/>
    <w:rsid w:val="00AB2C7C"/>
    <w:rsid w:val="00B04D27"/>
    <w:rsid w:val="00B051EC"/>
    <w:rsid w:val="00B34610"/>
    <w:rsid w:val="00B65BDD"/>
    <w:rsid w:val="00B7336F"/>
    <w:rsid w:val="00BB34A3"/>
    <w:rsid w:val="00BD2599"/>
    <w:rsid w:val="00BE393F"/>
    <w:rsid w:val="00C26D81"/>
    <w:rsid w:val="00C30F3D"/>
    <w:rsid w:val="00C75C5B"/>
    <w:rsid w:val="00C9218E"/>
    <w:rsid w:val="00CB5005"/>
    <w:rsid w:val="00CE1D9D"/>
    <w:rsid w:val="00D0004F"/>
    <w:rsid w:val="00D0244C"/>
    <w:rsid w:val="00D24960"/>
    <w:rsid w:val="00D26191"/>
    <w:rsid w:val="00D52B46"/>
    <w:rsid w:val="00DA4DC6"/>
    <w:rsid w:val="00DC6003"/>
    <w:rsid w:val="00E22570"/>
    <w:rsid w:val="00E36200"/>
    <w:rsid w:val="00E443E4"/>
    <w:rsid w:val="00E4455C"/>
    <w:rsid w:val="00E446D2"/>
    <w:rsid w:val="00E91272"/>
    <w:rsid w:val="00EE37DB"/>
    <w:rsid w:val="00F134A2"/>
    <w:rsid w:val="00F17C63"/>
    <w:rsid w:val="00F247FF"/>
    <w:rsid w:val="00F35242"/>
    <w:rsid w:val="00F40E9F"/>
    <w:rsid w:val="00F460A1"/>
    <w:rsid w:val="00FB6E1F"/>
    <w:rsid w:val="00FC5106"/>
    <w:rsid w:val="00FD0CE7"/>
    <w:rsid w:val="00FE41C3"/>
    <w:rsid w:val="43955EBE"/>
    <w:rsid w:val="5B2D58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42518"/>
  <w15:docId w15:val="{9CBA8B0A-25FA-4A2E-9DE1-B4C2D378E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1C7941"/>
    <w:pPr>
      <w:spacing w:before="100" w:beforeAutospacing="1" w:after="100" w:afterAutospacing="1" w:line="240" w:lineRule="auto"/>
      <w:outlineLvl w:val="3"/>
    </w:pPr>
    <w:rPr>
      <w:rFonts w:ascii="Times New Roman" w:eastAsia="Times New Roman" w:hAnsi="Times New Roman" w:cs="Times New Roman"/>
      <w:b/>
      <w:bCs/>
      <w:sz w:val="24"/>
      <w:szCs w:val="24"/>
      <w:lang w:eastAsia="lv-LV"/>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1C7941"/>
    <w:rPr>
      <w:rFonts w:ascii="Times New Roman" w:eastAsia="Times New Roman" w:hAnsi="Times New Roman" w:cs="Times New Roman"/>
      <w:b/>
      <w:bCs/>
      <w:sz w:val="24"/>
      <w:szCs w:val="24"/>
      <w:lang w:eastAsia="lv-LV"/>
      <w14:ligatures w14:val="none"/>
    </w:rPr>
  </w:style>
  <w:style w:type="paragraph" w:styleId="NormalWeb">
    <w:name w:val="Normal (Web)"/>
    <w:basedOn w:val="Normal"/>
    <w:uiPriority w:val="99"/>
    <w:semiHidden/>
    <w:unhideWhenUsed/>
    <w:rsid w:val="001C7941"/>
    <w:pPr>
      <w:spacing w:before="100" w:beforeAutospacing="1" w:after="100" w:afterAutospacing="1" w:line="240" w:lineRule="auto"/>
    </w:pPr>
    <w:rPr>
      <w:rFonts w:ascii="Times New Roman" w:eastAsia="Times New Roman" w:hAnsi="Times New Roman" w:cs="Times New Roman"/>
      <w:sz w:val="24"/>
      <w:szCs w:val="24"/>
      <w:lang w:eastAsia="lv-LV"/>
      <w14:ligatures w14:val="none"/>
    </w:rPr>
  </w:style>
  <w:style w:type="paragraph" w:styleId="Revision">
    <w:name w:val="Revision"/>
    <w:hidden/>
    <w:uiPriority w:val="99"/>
    <w:semiHidden/>
    <w:rsid w:val="00942EA2"/>
    <w:pPr>
      <w:spacing w:after="0" w:line="240" w:lineRule="auto"/>
    </w:pPr>
  </w:style>
  <w:style w:type="character" w:styleId="CommentReference">
    <w:name w:val="annotation reference"/>
    <w:basedOn w:val="DefaultParagraphFont"/>
    <w:uiPriority w:val="99"/>
    <w:semiHidden/>
    <w:unhideWhenUsed/>
    <w:rsid w:val="00942EA2"/>
    <w:rPr>
      <w:sz w:val="16"/>
      <w:szCs w:val="16"/>
    </w:rPr>
  </w:style>
  <w:style w:type="paragraph" w:styleId="CommentText">
    <w:name w:val="annotation text"/>
    <w:basedOn w:val="Normal"/>
    <w:link w:val="CommentTextChar"/>
    <w:uiPriority w:val="99"/>
    <w:unhideWhenUsed/>
    <w:rsid w:val="00942EA2"/>
    <w:pPr>
      <w:spacing w:line="240" w:lineRule="auto"/>
    </w:pPr>
    <w:rPr>
      <w:sz w:val="20"/>
      <w:szCs w:val="20"/>
    </w:rPr>
  </w:style>
  <w:style w:type="character" w:customStyle="1" w:styleId="CommentTextChar">
    <w:name w:val="Comment Text Char"/>
    <w:basedOn w:val="DefaultParagraphFont"/>
    <w:link w:val="CommentText"/>
    <w:uiPriority w:val="99"/>
    <w:rsid w:val="00942EA2"/>
    <w:rPr>
      <w:sz w:val="20"/>
      <w:szCs w:val="20"/>
    </w:rPr>
  </w:style>
  <w:style w:type="paragraph" w:styleId="CommentSubject">
    <w:name w:val="annotation subject"/>
    <w:basedOn w:val="CommentText"/>
    <w:next w:val="CommentText"/>
    <w:link w:val="CommentSubjectChar"/>
    <w:uiPriority w:val="99"/>
    <w:semiHidden/>
    <w:unhideWhenUsed/>
    <w:rsid w:val="00942EA2"/>
    <w:rPr>
      <w:b/>
      <w:bCs/>
    </w:rPr>
  </w:style>
  <w:style w:type="character" w:customStyle="1" w:styleId="CommentSubjectChar">
    <w:name w:val="Comment Subject Char"/>
    <w:basedOn w:val="CommentTextChar"/>
    <w:link w:val="CommentSubject"/>
    <w:uiPriority w:val="99"/>
    <w:semiHidden/>
    <w:rsid w:val="00942EA2"/>
    <w:rPr>
      <w:b/>
      <w:bCs/>
      <w:sz w:val="20"/>
      <w:szCs w:val="20"/>
    </w:rPr>
  </w:style>
  <w:style w:type="paragraph" w:styleId="ListParagraph">
    <w:name w:val="List Paragraph"/>
    <w:basedOn w:val="Normal"/>
    <w:uiPriority w:val="34"/>
    <w:qFormat/>
    <w:rsid w:val="00B34610"/>
    <w:pPr>
      <w:ind w:left="720"/>
      <w:contextualSpacing/>
    </w:pPr>
  </w:style>
  <w:style w:type="paragraph" w:styleId="Header">
    <w:name w:val="header"/>
    <w:basedOn w:val="Normal"/>
    <w:link w:val="HeaderChar"/>
    <w:uiPriority w:val="99"/>
    <w:unhideWhenUsed/>
    <w:rsid w:val="009D381B"/>
    <w:pPr>
      <w:tabs>
        <w:tab w:val="center" w:pos="4153"/>
        <w:tab w:val="right" w:pos="8306"/>
      </w:tabs>
      <w:spacing w:after="0" w:line="240" w:lineRule="auto"/>
    </w:pPr>
  </w:style>
  <w:style w:type="character" w:customStyle="1" w:styleId="HeaderChar">
    <w:name w:val="Header Char"/>
    <w:basedOn w:val="DefaultParagraphFont"/>
    <w:link w:val="Header"/>
    <w:uiPriority w:val="99"/>
    <w:rsid w:val="009D381B"/>
  </w:style>
  <w:style w:type="paragraph" w:styleId="Footer">
    <w:name w:val="footer"/>
    <w:basedOn w:val="Normal"/>
    <w:link w:val="FooterChar"/>
    <w:uiPriority w:val="99"/>
    <w:unhideWhenUsed/>
    <w:rsid w:val="009D381B"/>
    <w:pPr>
      <w:tabs>
        <w:tab w:val="center" w:pos="4153"/>
        <w:tab w:val="right" w:pos="8306"/>
      </w:tabs>
      <w:spacing w:after="0" w:line="240" w:lineRule="auto"/>
    </w:pPr>
  </w:style>
  <w:style w:type="character" w:customStyle="1" w:styleId="FooterChar">
    <w:name w:val="Footer Char"/>
    <w:basedOn w:val="DefaultParagraphFont"/>
    <w:link w:val="Footer"/>
    <w:uiPriority w:val="99"/>
    <w:rsid w:val="009D381B"/>
  </w:style>
  <w:style w:type="paragraph" w:styleId="FootnoteText">
    <w:name w:val="footnote text"/>
    <w:basedOn w:val="Normal"/>
    <w:link w:val="FootnoteTextChar"/>
    <w:uiPriority w:val="99"/>
    <w:semiHidden/>
    <w:unhideWhenUsed/>
    <w:rsid w:val="008A33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3326"/>
    <w:rPr>
      <w:sz w:val="20"/>
      <w:szCs w:val="20"/>
    </w:rPr>
  </w:style>
  <w:style w:type="character" w:styleId="FootnoteReference">
    <w:name w:val="footnote reference"/>
    <w:basedOn w:val="DefaultParagraphFont"/>
    <w:uiPriority w:val="99"/>
    <w:semiHidden/>
    <w:unhideWhenUsed/>
    <w:rsid w:val="008A3326"/>
    <w:rPr>
      <w:vertAlign w:val="superscript"/>
    </w:rPr>
  </w:style>
  <w:style w:type="character" w:styleId="Hyperlink">
    <w:name w:val="Hyperlink"/>
    <w:basedOn w:val="DefaultParagraphFont"/>
    <w:uiPriority w:val="99"/>
    <w:unhideWhenUsed/>
    <w:rsid w:val="00365D6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303133">
      <w:bodyDiv w:val="1"/>
      <w:marLeft w:val="0"/>
      <w:marRight w:val="0"/>
      <w:marTop w:val="0"/>
      <w:marBottom w:val="0"/>
      <w:divBdr>
        <w:top w:val="none" w:sz="0" w:space="0" w:color="auto"/>
        <w:left w:val="none" w:sz="0" w:space="0" w:color="auto"/>
        <w:bottom w:val="none" w:sz="0" w:space="0" w:color="auto"/>
        <w:right w:val="none" w:sz="0" w:space="0" w:color="auto"/>
      </w:divBdr>
      <w:divsChild>
        <w:div w:id="699089986">
          <w:marLeft w:val="0"/>
          <w:marRight w:val="0"/>
          <w:marTop w:val="0"/>
          <w:marBottom w:val="0"/>
          <w:divBdr>
            <w:top w:val="none" w:sz="0" w:space="0" w:color="auto"/>
            <w:left w:val="none" w:sz="0" w:space="0" w:color="auto"/>
            <w:bottom w:val="none" w:sz="0" w:space="0" w:color="auto"/>
            <w:right w:val="none" w:sz="0" w:space="0" w:color="auto"/>
          </w:divBdr>
        </w:div>
        <w:div w:id="1191143592">
          <w:marLeft w:val="0"/>
          <w:marRight w:val="0"/>
          <w:marTop w:val="0"/>
          <w:marBottom w:val="0"/>
          <w:divBdr>
            <w:top w:val="none" w:sz="0" w:space="0" w:color="auto"/>
            <w:left w:val="none" w:sz="0" w:space="0" w:color="auto"/>
            <w:bottom w:val="none" w:sz="0" w:space="0" w:color="auto"/>
            <w:right w:val="none" w:sz="0" w:space="0" w:color="auto"/>
          </w:divBdr>
        </w:div>
        <w:div w:id="184473588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2" Type="http://schemas.openxmlformats.org/officeDocument/2006/relationships/hyperlink" Target="https://likumi.lv/ta/id/354717" TargetMode="External"/><Relationship Id="rId1" Type="http://schemas.openxmlformats.org/officeDocument/2006/relationships/hyperlink" Target="https://likumi.lv/ta/id/354437" TargetMode="External"/></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407A656F6F514882F54CB8A364491F" ma:contentTypeVersion="17" ma:contentTypeDescription="Izveidot jaunu dokumentu." ma:contentTypeScope="" ma:versionID="9078bd0ed13cfe5a3bf8f0b68f90b032">
  <xsd:schema xmlns:xsd="http://www.w3.org/2001/XMLSchema" xmlns:xs="http://www.w3.org/2001/XMLSchema" xmlns:p="http://schemas.microsoft.com/office/2006/metadata/properties" xmlns:ns2="0026d777-7ea2-438a-b84f-f3e74dc1dd91" xmlns:ns3="7e61be5a-9f3f-46c0-883f-80dee6e80e67" targetNamespace="http://schemas.microsoft.com/office/2006/metadata/properties" ma:root="true" ma:fieldsID="6c017a4739c86e61732a6df26aafd558" ns2:_="" ns3:_="">
    <xsd:import namespace="0026d777-7ea2-438a-b84f-f3e74dc1dd91"/>
    <xsd:import namespace="7e61be5a-9f3f-46c0-883f-80dee6e80e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26d777-7ea2-438a-b84f-f3e74dc1dd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e61be5a-9f3f-46c0-883f-80dee6e80e67"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element name="TaxCatchAll" ma:index="22" nillable="true" ma:displayName="Taxonomy Catch All Column" ma:hidden="true" ma:list="{ccd2d846-6611-415c-bd80-53085ffb1b75}" ma:internalName="TaxCatchAll" ma:showField="CatchAllData" ma:web="7e61be5a-9f3f-46c0-883f-80dee6e80e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1EE4B1-E3EE-4F5C-AAF5-0F9D5A10977D}">
  <ds:schemaRefs>
    <ds:schemaRef ds:uri="http://schemas.openxmlformats.org/officeDocument/2006/bibliography"/>
  </ds:schemaRefs>
</ds:datastoreItem>
</file>

<file path=customXml/itemProps2.xml><?xml version="1.0" encoding="utf-8"?>
<ds:datastoreItem xmlns:ds="http://schemas.openxmlformats.org/officeDocument/2006/customXml" ds:itemID="{385D465A-22E1-43FA-9AC3-9F0417F2AC50}">
  <ds:schemaRefs>
    <ds:schemaRef ds:uri="http://schemas.microsoft.com/sharepoint/v3/contenttype/forms"/>
  </ds:schemaRefs>
</ds:datastoreItem>
</file>

<file path=customXml/itemProps3.xml><?xml version="1.0" encoding="utf-8"?>
<ds:datastoreItem xmlns:ds="http://schemas.openxmlformats.org/officeDocument/2006/customXml" ds:itemID="{944BE7D2-6F4D-4D14-B169-7C6E4DE4C2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26d777-7ea2-438a-b84f-f3e74dc1dd91"/>
    <ds:schemaRef ds:uri="7e61be5a-9f3f-46c0-883f-80dee6e80e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7622</Words>
  <Characters>4345</Characters>
  <Application>Microsoft Office Word</Application>
  <DocSecurity>0</DocSecurity>
  <Lines>36</Lines>
  <Paragraphs>23</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Andris Putniņš</dc:creator>
  <cp:keywords/>
  <dc:description/>
  <cp:lastModifiedBy>Inese Lismane</cp:lastModifiedBy>
  <cp:revision>3</cp:revision>
  <dcterms:created xsi:type="dcterms:W3CDTF">2024-12-14T13:28:00Z</dcterms:created>
  <dcterms:modified xsi:type="dcterms:W3CDTF">2024-12-14T13:29:00Z</dcterms:modified>
</cp:coreProperties>
</file>