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valsts budžeta līdzfinansējuma nodrošināšanu Eiropas Komisijas programmas “ES-veselībai” projekta “Eiropas vakcinācija pēc COVID-19” (EUVABECO) īstenošanai 2024. – 2026. gadā""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Atļaut Veselības ministrijai (Rīgas Stradiņa universitātei) uzņemties jaunas valsts budžeta ilgtermiņa saistības dalības nodrošināšanai Eiropas Savienības rīcības programmas veselības jomā “ES-veselībai” projektā “Eiropas vakcinācija pēc COVID-19” (EUVABECO) 2024. – 2026. gadā. EUVABECO projekta kopējās izmaksas ir 445 615 </w:t>
      </w:r>
      <w:r w:rsidR="00000000" w:rsidRPr="00000000" w:rsidDel="00000000">
        <w:rPr>
          <w:i w:val="1"/>
          <w:rtl w:val="0"/>
        </w:rPr>
        <w:t xml:space="preserve">euro</w:t>
      </w:r>
      <w:r w:rsidR="00000000" w:rsidRPr="00000000" w:rsidDel="00000000">
        <w:rPr>
          <w:rtl w:val="0"/>
        </w:rPr>
        <w:t xml:space="preserve">, tai skaitā Eiropas Komisijas finansējums 356 492 </w:t>
      </w:r>
      <w:r w:rsidR="00000000" w:rsidRPr="00000000" w:rsidDel="00000000">
        <w:rPr>
          <w:i w:val="1"/>
          <w:rtl w:val="0"/>
        </w:rPr>
        <w:t xml:space="preserve">euro</w:t>
      </w:r>
      <w:r w:rsidR="00000000" w:rsidRPr="00000000" w:rsidDel="00000000">
        <w:rPr>
          <w:rtl w:val="0"/>
        </w:rPr>
        <w:t xml:space="preserve"> un valsts budžeta līdzfinansējums 89 123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ministrijai normatīvajos aktos noteiktajā kārtībā iesniegt Finanšu ministrijā pieprasījumu finansējuma pārdalei no valsts pamatbudžeta no valsts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valsts budžeta līdzfinansējuma 89 123 </w:t>
      </w:r>
      <w:r w:rsidR="00000000" w:rsidRPr="00000000" w:rsidDel="00000000">
        <w:rPr>
          <w:i w:val="1"/>
          <w:rtl w:val="0"/>
        </w:rPr>
        <w:t xml:space="preserve">euro</w:t>
      </w:r>
      <w:r w:rsidR="00000000" w:rsidRPr="00000000" w:rsidDel="00000000">
        <w:rPr>
          <w:rtl w:val="0"/>
        </w:rPr>
        <w:t xml:space="preserve"> apmērā nodrošināšanai EUVABECO projekta īstenošanai, tai skaitā 2024. gadā – 29 707 </w:t>
      </w:r>
      <w:r w:rsidR="00000000" w:rsidRPr="00000000" w:rsidDel="00000000">
        <w:rPr>
          <w:i w:val="1"/>
          <w:rtl w:val="0"/>
        </w:rPr>
        <w:t xml:space="preserve">euro</w:t>
      </w:r>
      <w:r w:rsidR="00000000" w:rsidRPr="00000000" w:rsidDel="00000000">
        <w:rPr>
          <w:rtl w:val="0"/>
        </w:rPr>
        <w:t xml:space="preserve">,  2025. gadā – 29 708 </w:t>
      </w:r>
      <w:r w:rsidR="00000000" w:rsidRPr="00000000" w:rsidDel="00000000">
        <w:rPr>
          <w:i w:val="1"/>
          <w:rtl w:val="0"/>
        </w:rPr>
        <w:t xml:space="preserve">euro</w:t>
      </w:r>
      <w:r w:rsidR="00000000" w:rsidRPr="00000000" w:rsidDel="00000000">
        <w:rPr>
          <w:rtl w:val="0"/>
        </w:rPr>
        <w:t xml:space="preserve"> un 2026. gadā – 29 708 </w:t>
      </w:r>
      <w:r w:rsidR="00000000" w:rsidRPr="00000000" w:rsidDel="00000000">
        <w:rPr>
          <w:i w:val="1"/>
          <w:rtl w:val="0"/>
        </w:rPr>
        <w:t xml:space="preserve">euro</w:t>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24-TA-1599</w:t>
    </w:r>
    <w:r>
      <w:br/>
    </w:r>
    <w:r w:rsidR="00000000" w:rsidRPr="00000000" w:rsidDel="00000000">
      <w:rPr>
        <w:rtl w:val="0"/>
      </w:rPr>
      <w:t xml:space="preserve">Izdrukāts 29.07.2026. 21.18 - 2.0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mk_sēdes_protokollēmuma_projekts_24-TA-1599.docx</dc:title>
</cp:coreProperties>
</file>

<file path=docProps/custom.xml><?xml version="1.0" encoding="utf-8"?>
<Properties xmlns="http://schemas.openxmlformats.org/officeDocument/2006/custom-properties" xmlns:vt="http://schemas.openxmlformats.org/officeDocument/2006/docPropsVTypes"/>
</file>