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likumā "Par maternitātes un slimības apdrošināšanu"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maternitātes un slimības apdrošināšanu" (Latvijas Republikas Saeimas un Ministru Kabineta Ziņotājs, 1996, 1., 4. nr.; 1998, 15. nr.; 2001, 1. nr.; 2002, 22. nr.; 2003, 2., 23. nr.; 2004, 5. nr.; 2005, 2. nr.; 2007, 24. nr.; 2009, 2., 15. nr.; Latvijas Vēstnesis, 2009, 200. nr.; 2010, 201. nr.; 2011, 99., 202. nr.; 2012, 192. nr.; 2013, 191., 228. nr.; 2014, 225. nr.; 2015, 56., 248. nr.; 2016, 241., 255. nr.; 2017, 231. nr.; 2019, 123., 255.A nr.; 2020, 57.B, 67.B, 93.B, 221.A, 230.A, 240.A, 244. nr.; 2021, 215.A nr.; 2022, 10.A, 120., 187., 209.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pārejas noteikumus ar 64.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"64. Laikposmā no 2025. gada 1. janvāra līdz 2025. gada 31. decembrim šā likuma 10.</w:t>
      </w:r>
      <w:r w:rsidR="00000000" w:rsidRPr="00000000" w:rsidDel="00000000">
        <w:rPr>
          <w:vertAlign w:val="superscript"/>
          <w:rtl w:val="0"/>
        </w:rPr>
        <w:t xml:space="preserve">6</w:t>
      </w:r>
      <w:r w:rsidR="00000000" w:rsidRPr="00000000" w:rsidDel="00000000">
        <w:rPr>
          <w:rtl w:val="0"/>
        </w:rPr>
        <w:t xml:space="preserve">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24-TA-2204</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24-TA-2204</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likumprojekts_(grozījumi)_24-TA-2204.docx</dc:title>
</cp:coreProperties>
</file>

<file path=docProps/custom.xml><?xml version="1.0" encoding="utf-8"?>
<Properties xmlns="http://schemas.openxmlformats.org/officeDocument/2006/custom-properties" xmlns:vt="http://schemas.openxmlformats.org/officeDocument/2006/docPropsVTypes"/>
</file>