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 6. un 13.</w:t>
      </w:r>
      <w:r w:rsidR="00000000" w:rsidRPr="00000000" w:rsidDel="00000000">
        <w:rPr>
          <w:rStyle w:val="paragraph"/>
          <w:i w:val="1"/>
          <w:rtl w:val="0"/>
        </w:rPr>
        <w:t xml:space="preserve"> </w:t>
      </w:r>
      <w:r w:rsidR="00000000" w:rsidRPr="00000000" w:rsidDel="00000000">
        <w:rPr>
          <w:rStyle w:val="paragraph"/>
          <w:i w:val="1"/>
          <w:rtl w:val="0"/>
        </w:rPr>
        <w:t xml:space="preserve">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(Latvijas Vēstnesis, 2023, 232. nr.; 2025, 40., 78., 195.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projekta īstenošanu pamatojošās dokumentācijas sagatavošanas, būvuzraudzības, autoruzraudzības, būvprojekta tehniskā projekta vai skiču projekta stadijā būvekspertīzes, energosertifikācijas un energoaudita izmaksas nepārsniedz 10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Nr.  2021/1060 64. panta 1. punkta "c" apakšpunktā ietvertajiem nosacījumiem, ja vien tas nav atgūstams saskaņā ar normatīvajiem aktiem nodokļu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30.1.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nodrošina, ka šo noteikumu 16.2.2. un 18.2. apakšpunktā minētās žūrijas komisijas dalībnieki pirms metu konkursa pieteikuma izvērtēšanas paraksta apliecinājumu, ka nav saistīti ar labuma guvēju likuma "Par interešu konflikta novēršanu valsts amatpersonu darbībā" izpratnē un Eiropas Parlamenta un Padomes 2024. gada 23. septembra Regulas (ES, Euratom) 2024/2509 par finanšu noteikumiem, ko piemēro Savienības vispārējam budžetam (pārstrādāta redakcija), 61. panta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30.7.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vertAlign w:val="superscript"/>
          <w:rtl w:val="0"/>
        </w:rPr>
        <w:t xml:space="preserve">1</w:t>
      </w:r>
      <w:r w:rsidR="00000000" w:rsidRPr="00000000" w:rsidDel="00000000">
        <w:rPr>
          <w:rtl w:val="0"/>
        </w:rPr>
        <w:t xml:space="preserve"> šo noteikumu 14.6.</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īstenošanā nodrošina vismaz vienu sabiedrības informēšanas pasākumu atbilstoši regulas 2021/1060 50. panta 1. punkta "e"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1.2. un 1.5. apakšpunkts piemērojams ar 2026. gada 1. oktobri.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26-TA-579</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26-TA-579</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noteikumu_(grozījumu)_projekts_26-TA-579.docx</dc:title>
</cp:coreProperties>
</file>

<file path=docProps/custom.xml><?xml version="1.0" encoding="utf-8"?>
<Properties xmlns="http://schemas.openxmlformats.org/officeDocument/2006/custom-properties" xmlns:vt="http://schemas.openxmlformats.org/officeDocument/2006/docPropsVTypes"/>
</file>