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r>
        <w:br/>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enerģijas publiskā tirgotāja negūtos ieņēmumus (ieskaitot pievienotās vērtības nodokli) par obligātā iepirkuma komponentēm un tirgotāja negūtos ieņēmumus (ieskaitot pievienotās vērtības nodokli) par lietotāja patērēto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vienkāršotas shēmas pieslēgums – pieslēgums elektroenerģijas sistēmai ar atvieglinātiem nosacījumiem un atšķirīgu elektroietaises ekspluatācijas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 MK 25.01.2022. noteikumiem Nr. 74;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pakalpojuma neplānota pārtraukuma novēršanas ilgums sadales sistēmas lietotāja objektā pārsniedz 24 stundas, izņemot šo noteikumu </w:t>
      </w:r>
      <w:r w:rsidR="00000000" w:rsidRPr="00000000" w:rsidDel="00000000">
        <w:rPr>
          <w:rtl w:val="0"/>
        </w:rPr>
        <w:t xml:space="preserve">94.</w:t>
      </w:r>
      <w:r w:rsidR="00000000" w:rsidRPr="00000000" w:rsidDel="00000000">
        <w:rPr>
          <w:rtl w:val="0"/>
        </w:rPr>
        <w:t xml:space="preserve"> punktā</w:t>
      </w:r>
      <w:r w:rsidR="00000000" w:rsidRPr="00000000" w:rsidDel="00000000">
        <w:rPr>
          <w:rtl w:val="0"/>
        </w:rPr>
        <w:t xml:space="preserve">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Sistēmas pakalpojuma neplānota pārtraukuma novēršanas laiks var pārsniegt 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lietotājiem ir vienkāršotas shēmas pieslēgums.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w:t>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Normatīvajā aktā par valsts kompensācijas piemērošanu noteiktajos gadījumos, kad galalietotājiem noteiktajā laikposmā piemēro obligātā iepirkuma komponenšu samazinājumu pilnā apmērā, norēķini ar publisko tirgotāju tiek veikti saskaņā ar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nodaļu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Vienkāršotas shēmas pieslēgumi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Nosacījumus vienkāršotas shēmas pieslēguma izmantošanai, ekspluatācijai un atjaunošanai nosaka sistēmas operators līgumā ar sistēmas lietotāju.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tirgotājam vai publiskajam tirgotājam kompensāciju normatīvajā aktā par valsts kompensācijas piemērošanu īpaši noteiktajos gadījumos, apmērā un laikposmā. Šādā gadījumā sistēmas operators, tirgotājs vai publiskais tirgotājs normatīvajā aktā par valsts kompensācijas piemērošanu noteiktajiem galalietotājiem piemēro atbilstošu maksas samazinājumu par patērēto elektroenerģiju,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noteikti papildu ierobežojumi, šo noteikumu </w:t>
      </w:r>
      <w:r w:rsidR="00000000" w:rsidRPr="00000000" w:rsidDel="00000000">
        <w:rPr>
          <w:rtl w:val="0"/>
        </w:rPr>
        <w:t xml:space="preserve">137.</w:t>
      </w:r>
      <w:r w:rsidR="00000000" w:rsidRPr="00000000" w:rsidDel="00000000">
        <w:rPr>
          <w:rtl w:val="0"/>
        </w:rPr>
        <w:t xml:space="preserve">10 punktu</w:t>
      </w:r>
      <w:r w:rsidR="00000000" w:rsidRPr="00000000" w:rsidDel="00000000">
        <w:rPr>
          <w:rtl w:val="0"/>
        </w:rPr>
        <w:t xml:space="preserve"> nepiemēro:</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 patērētās elektroenerģijas cenu, sistēmas pakalpojumu tarifus un obligātā iepirkuma komponentes.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ja ir piemērots maksas samazinājums par sistēmas pakalpojumu tarifiem un obligātā iepirkuma komponenti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tirgotājs, ja ir piemērots maksas samazinājums par lietotāja patērēto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un tirgotājs par lietotājiem piegādāto elektroenerģiju līdz kārtējā kalendāra mēneša divdesmitajam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valsts kontroles birojs konstatē kļūdas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minētajā aprēķinā, tas lūdz sistēmas operatoru vai tirgotāju piecu darbdienu laikā precizēt aprēķinu un atkārtoti iesniegt aprēķinu un tam atbilstošo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līdz kārtējā kalendāra mēneša beigām izmaksā sistēmas operatoram un tirgotājam valsts kompensāciju (ieskaitot pievienotās vērtības nodokli) saskaņā ar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minēto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 kalendāra mēnešu laikā pēc tam, kad beidzies maksas samazinājuma piemērošanas periods, sistēmas operators un tirgotājs ar Būvniecības valsts kontroles biroju veic galīgo savstarpējo norēķinu, ja konstatēta nepieciešamība veikt valsts kompensācijas maksājumu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Būvniecības valsts kontroles birojam ir tiesības pieprasīt no sistēmas operatora informāciju par  lietotājiem sniegtajiem sistēmas pakalpojumiem, elektroenerģijas patēriņu un pieslēgumu tehniskajiem parametriem. Būvniecības valsts kontroles birojam ir tiesības pieprasīt no tirgotāja informāciju par lietotāju elektroenerģijas patēriņu, lietotājiem piemēroto elektroenerģijas cenu un citu informāciju, kas saistīta ar maksas samazinājuma piemērošanu.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Būvniecības valsts kontroles birojs konstatē neatbilstības sistēmas operatora vai tirgotāja rīcībā saistībā ar maksas samazinājuma piemērošanu, tas: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vai tirgotājam jānovērš konstatētās neatbilstības vai jāiesniedz papildu informācija;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atlikt sistēmas operatora vai tirgotāja valsts kompensācijas rēķina apmaksu līdz konstatēto neatbilstību pilnīgai novēršanai;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atteikt sistēmas operatora vai tirgotāja valsts kompensācijas rēķina apmaksu, ja konstatētās neatbilstības nav novērstas vai papildu informācija nav iesniegta noteiktajā termiņā.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w:t>
      </w:r>
      <w:r w:rsidR="00000000" w:rsidRPr="00000000" w:rsidDel="00000000">
        <w:rPr>
          <w:rtl w:val="0"/>
        </w:rPr>
        <w:t xml:space="preserve">Ja lietotāja elektroenerģijas tirdzniecības līgumā noteiktā maksa par elektroenerģiju par vienu kilovatstundu ir mazāka nekā normatīvajā aktā par valsts kompensācijas piemērošanu noteiktais maksas samazinājuma piemērošanas slieksnis, elektroenerģijas lietotājs norēķinās par elektroenerģiju atbilstoši cenai, kas noteikta elektroenerģijas tirdzniecības līgumā, un valsts kompensācija tirgotājam netiek piemērota.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20</w:t>
      </w:r>
      <w:r w:rsidR="00000000" w:rsidRPr="00000000" w:rsidDel="00000000">
        <w:rPr>
          <w:rtl w:val="0"/>
        </w:rPr>
        <w:t xml:space="preserve"> </w:t>
      </w:r>
      <w:r w:rsidR="00000000" w:rsidRPr="00000000" w:rsidDel="00000000">
        <w:rPr>
          <w:rtl w:val="0"/>
        </w:rPr>
        <w:t xml:space="preserve">Tirgotājs nodrošina, ka neatkarīgi no lietotāja izvēlētā norēķinu veida lietotājs saņem normatīvajā aktā par valsts kompensācijas piemērošanu noteikto maksas samazinājumu katrā norēķinu periodā, izņemot šo noteikumu </w:t>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21</w:t>
      </w:r>
      <w:r w:rsidR="00000000" w:rsidRPr="00000000" w:rsidDel="00000000">
        <w:rPr>
          <w:rtl w:val="0"/>
        </w:rPr>
        <w:t xml:space="preserve"> </w:t>
      </w:r>
      <w:r w:rsidR="00000000" w:rsidRPr="00000000" w:rsidDel="00000000">
        <w:rPr>
          <w:rtl w:val="0"/>
        </w:rPr>
        <w:t xml:space="preserve">Tirgotājs, aprēķinot valsts kompensācijas apmēru, piemēro lietotāja elektroenerģijas tirdzniecības pakalpojuma vidējo svērto mēneša elektroenerģijas cenu neatkarīgi no tirgotāja piedāvātā elektroenerģijas tirdzniecības pakalpojuma veida.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22</w:t>
      </w:r>
      <w:r w:rsidR="00000000" w:rsidRPr="00000000" w:rsidDel="00000000">
        <w:rPr>
          <w:rtl w:val="0"/>
        </w:rPr>
        <w:t xml:space="preserve"> </w:t>
      </w:r>
      <w:r w:rsidR="00000000" w:rsidRPr="00000000" w:rsidDel="00000000">
        <w:rPr>
          <w:rtl w:val="0"/>
        </w:rPr>
        <w:t xml:space="preserve">Elektroenerģijas lietotājam, kura objekts ir daudzdzīvokļu dzīvojamā māja, ir pienākums maksas samazinājumu piemērot norēķinos ar daudzdzīvokļu dzīvojamās mājas mājsaimniecībām par patērēto elektroenerģiju, piesakoties pie tirgotāja maksas samazinājuma saņemšanai līdz tā mēneša piektajam datumam, kas seko pēc mēneša, no kura tiek piemērots maksas samazinājums. Elektroenerģijas lietotājs iesniedz tirgotājam informāciju par katras daudzdzīvokļu dzīvojamās mājas mājsaimniecības elektroenerģijas patēriņu iepriekšējā norēķinu periodā piecu darbdienu laikā pēc katra norēķinu perioda beigām. Tirgotājs elektroenerģijas lietotājam, kura objekts ir daudzdzīvokļu dzīvojamā māja, piemēro maksas samazinājumu, ņemot vērā elektroenerģijas lietotāja iesniegto informāciju par daudzdzīvokļu dzīvojamās mājas mājsaimniecību elektroenerģijas patēriņu norēķinu periodā.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aprēķinā, tā lūdz publisko tirgotāju 10 darbdienu laikā precizēt aprēķinu un atkārtoti iesniegt aprēķinu un tam atbilstošo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no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rēķina izrakstīšanas dienas izmaksā attiecināmo kompensāciju, ieskaitot pievienotās vērtības nodokli.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Maksas samazinājumu, kuru tirgotājs atbilstoši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noteiktajai kārtībai piemēro no 2022. gada 1. oktobra līdz 2023. gada 30. aprīlim, tirgotājam ir tiesības atspoguļot rēķinos par patērēto elektroenerģiju, kas izsniegti 2022. gada decembrī, rēķinos ietverot atbilstošo maksas samazinājumu par 2022. gada oktobri un novembri.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(Svītrots ar MK 25.01.2022. noteikumiem Nr. 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22-TA-3047</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22-TA-3047</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noteikumu_konsolidētā_versija_22-TA-3047.docx</dc:title>
</cp:coreProperties>
</file>

<file path=docProps/custom.xml><?xml version="1.0" encoding="utf-8"?>
<Properties xmlns="http://schemas.openxmlformats.org/officeDocument/2006/custom-properties" xmlns:vt="http://schemas.openxmlformats.org/officeDocument/2006/docPropsVTypes"/>
</file>