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oktobrī (prot. Nr. 41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 (Latvijas Vēstnesis, 2023, 163. nr.; 2024, 66. nr.; 2025, 19., 140.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4.1.1.1. pasākuma pirmās kārtas ietvaros plānotais un pieejamais kopējais finansējums ir 114 937 356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97 696 751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17 240 605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50.9.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"50.9. nodrošina, ka iepirkumus, kuri nepieciešami atbalstāmo darbību īstenošanai, finansējuma saņēmējs vai sadarbības partneris veic atklātā, pārredzamā, nediskriminējošā, konkurenci nodrošinošā un atbilstoši iespējām sociāli atbildīgā veidā, kā arī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4.1.1.1. pasākuma pirmās projektu iesniegumu atlases kārtas ietvaros šo noteikumu pielikuma 1.1., 1.8. un 1.13. ailē minētie finansējuma saņēmēji un 4.1.1.1. pasākuma piektās kārtas finansējuma saņēmēji var iesniegt priekšlikumus par grozījumiem līguma nosacījumos, paredzot palielināt attiecināmās izmaksas, bet nepārsniedzot šo noteikumu pielikuma 1.1., 1.8., 1.13., 2.1. un 2.2. ailē norādīto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ministra pienākumu izpildītājs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25-TA-1842</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25-TA-1842</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noteikumu_(grozījumu)_projekts_25-TA-1842.docx</dc:title>
</cp:coreProperties>
</file>

<file path=docProps/custom.xml><?xml version="1.0" encoding="utf-8"?>
<Properties xmlns="http://schemas.openxmlformats.org/officeDocument/2006/custom-properties" xmlns:vt="http://schemas.openxmlformats.org/officeDocument/2006/docPropsVTypes"/>
</file>