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30. aprīlī (prot. Nr. 24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Amālijas ielā 5, Rīgā, nodošanu privatizācijai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likuma "Par valsts un pašvaldību dzīvojamo māju privatizāciju" 7. panta otro daļu, 74. panta trešo daļu un pārejas noteikumu 30.</w:t>
      </w:r>
      <w:r w:rsidR="00000000" w:rsidRPr="00000000" w:rsidDel="00000000">
        <w:rPr>
          <w:vertAlign w:val="superscript"/>
          <w:rtl w:val="0"/>
        </w:rPr>
        <w:t xml:space="preserve">1 </w:t>
      </w:r>
      <w:r w:rsidR="00000000" w:rsidRPr="00000000" w:rsidDel="00000000">
        <w:rPr>
          <w:rtl w:val="0"/>
        </w:rPr>
        <w:t xml:space="preserve">punkta 3. apakšpunktu nodot privatizācijai valsts nekustamo īpašumu (nekustamā īpašuma kadastra Nr. 0100 058 0079) – dzīvojamo māju (būves kadastra apzīmējums 0100 058 0079 001) kopā ar funkcionāli saistītajām būvēm (būvju kadastra apzīmējumi 0100 058 0079 002 un 0100 058 007 9003) un funkcionāli nepieciešamo zemes vienību (zemes vienības kadastra apzīmējums 0100 058 0079) 0,0431 ha platībā – Amālijas ielā 5, Rīgā, kas ierakstīts zemesgrāmatā uz Latvijas valsts vārda sabiedrības ar ierobežotu atbildību "Publisko aktīvu pārvaldītājs Possessor"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26-TA-713</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26-TA-713</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rīkojuma_projekts_26-TA-713.docx</dc:title>
</cp:coreProperties>
</file>

<file path=docProps/custom.xml><?xml version="1.0" encoding="utf-8"?>
<Properties xmlns="http://schemas.openxmlformats.org/officeDocument/2006/custom-properties" xmlns:vt="http://schemas.openxmlformats.org/officeDocument/2006/docPropsVTypes"/>
</file>