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28.05.2024. noteikumu Nr. 314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tblGridChange w:id="0">
          <w:tblGrid>
            <w:gridCol w:w="9491"/>
            <w:gridCol w:w="9491"/>
            <w:gridCol w:w="9491"/>
            <w:gridCol w:w="9491"/>
            <w:gridCol w:w="9491"/>
          </w:tblGrid>
        </w:tblGridChange>
      </w:tblGrid>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Slikta/finansiālās grūtības (CCC un zemāka)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24-TA-3266</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24-TA-3266</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noteikumu_konsolidētā_versija_p_24-TA-3266.docx</dc:title>
</cp:coreProperties>
</file>

<file path=docProps/custom.xml><?xml version="1.0" encoding="utf-8"?>
<Properties xmlns="http://schemas.openxmlformats.org/officeDocument/2006/custom-properties" xmlns:vt="http://schemas.openxmlformats.org/officeDocument/2006/docPropsVTypes"/>
</file>