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 MK 11.10.2022. noteikumiem Nr. 630; MK 14.03.2023. noteikumiem Nr. 126)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2022/276</w:t>
      </w:r>
      <w:r w:rsidR="00000000" w:rsidRPr="00000000" w:rsidDel="00000000">
        <w:rPr>
          <w:rtl w:val="0"/>
        </w:rPr>
        <w:t xml:space="preserve"> ar ko, pielāgojot tehnikas un zinātnes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2022/277</w:t>
      </w:r>
      <w:r w:rsidR="00000000" w:rsidRPr="00000000" w:rsidDel="00000000">
        <w:rPr>
          <w:rtl w:val="0"/>
        </w:rPr>
        <w:t xml:space="preserve">, ar ko, pielāgojot tehnikas un zinātnes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2022/278</w:t>
      </w:r>
      <w:r w:rsidR="00000000" w:rsidRPr="00000000" w:rsidDel="00000000">
        <w:rPr>
          <w:rtl w:val="0"/>
        </w:rPr>
        <w:t xml:space="preserve">, ar ko attiecībā uz atbrīvojumu, kurš atļauj dzīvsudrabu izmantot metālu halogenīdu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2022/279</w:t>
      </w:r>
      <w:r w:rsidR="00000000" w:rsidRPr="00000000" w:rsidDel="00000000">
        <w:rPr>
          <w:rtl w:val="0"/>
        </w:rPr>
        <w:t xml:space="preserve">, ar ko attiecībā uz atbrīvojumu, kurš atļauj dzīvsudrabu izmantot citās gāzizlādes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2022/280</w:t>
      </w:r>
      <w:r w:rsidR="00000000" w:rsidRPr="00000000" w:rsidDel="00000000">
        <w:rPr>
          <w:rtl w:val="0"/>
        </w:rPr>
        <w:t xml:space="preserve">, ar ko attiecībā uz atbrīvojumu, kurš atļauj dzīvsudrabu izmantot citās zemspiediena gāzizlādes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2022/281</w:t>
      </w:r>
      <w:r w:rsidR="00000000" w:rsidRPr="00000000" w:rsidDel="00000000">
        <w:rPr>
          <w:rtl w:val="0"/>
        </w:rPr>
        <w:t xml:space="preserve">, ar ko attiecībā uz atbrīvojumu, kurš atļauj dzīvsudrabu izmantot viencokola (kompaktajās) fluorescences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2022/282</w:t>
      </w:r>
      <w:r w:rsidR="00000000" w:rsidRPr="00000000" w:rsidDel="00000000">
        <w:rPr>
          <w:rtl w:val="0"/>
        </w:rPr>
        <w:t xml:space="preserve">, ar ko attiecībā uz atbrīvojumu, kurš atļauj dzīvsudrabu izmantot nelineārās trīsjoslu fosfora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2022/283</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w:t>
      </w:r>
      <w:r w:rsidR="00000000" w:rsidRPr="00000000" w:rsidDel="00000000">
        <w:rPr>
          <w:rtl w:val="0"/>
        </w:rPr>
        <w:t xml:space="preserve">2022/284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2022/287</w:t>
      </w:r>
      <w:r w:rsidR="00000000" w:rsidRPr="00000000" w:rsidDel="00000000">
        <w:rPr>
          <w:rtl w:val="0"/>
        </w:rPr>
        <w:t xml:space="preserve">, ar ko attiecībā uz atbrīvojumu, kurš atļauj dzīvsudrabu izmantot citās fluorescences spuldzēs citādai vispārējai apgaismei un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2022/1631</w:t>
      </w:r>
      <w:r w:rsidR="00000000" w:rsidRPr="00000000" w:rsidDel="00000000">
        <w:rPr>
          <w:rtl w:val="0"/>
        </w:rPr>
        <w:t xml:space="preserve">, ar ko attiecībā uz atbrīvojumu, kas bismuta stroncija kalcija vara oksīda supravadītāju kabeļos un vados, kā arī šo kabeļu un vadu elektriskajos savienojumos atļauj izmantot svinu,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2022/1632</w:t>
      </w:r>
      <w:r w:rsidR="00000000" w:rsidRPr="00000000" w:rsidDel="00000000">
        <w:rPr>
          <w:rtl w:val="0"/>
        </w:rPr>
        <w:t xml:space="preserve">, ar ko attiecībā uz atbrīvojumu, kurš atļauj svinu izmantot noteiktās magnētiskās rezonanses attēldiagnostikas ierīcēs,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Komisijas 2022. gada 28. oktobra Deleģētā direktīvas (ES) 2023/171, ar ko attiecībā uz atbrīvojumu sešvērtīgā hroma izmantošanai par pretkorozijas aģentu gāzes absorbcijas siltumsūkņos groza Eiropas Parlamenta un Padomes Direktīvas 2011/65/ES III pielikumu, to pielāgojot zinātnes un tehnikas attīstībai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23-TA-1149</w:t>
    </w:r>
    <w:r>
      <w:br/>
    </w:r>
    <w:r w:rsidR="00000000" w:rsidRPr="00000000" w:rsidDel="00000000">
      <w:rPr>
        <w:rtl w:val="0"/>
      </w:rPr>
      <w:t xml:space="preserve">Izdrukāts 29.07.2026. 21.58 - 2.0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23-TA-1149</w:t>
    </w:r>
    <w:r>
      <w:br/>
    </w:r>
    <w:r w:rsidR="00000000" w:rsidRPr="00000000" w:rsidDel="00000000">
      <w:rPr>
        <w:rtl w:val="0"/>
      </w:rPr>
      <w:t xml:space="preserve">Izdrukāts 29.07.2026. 21.58 - 2.0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noteikumu_konsolidētā_versija_23-TA-1149.docx</dc:title>
</cp:coreProperties>
</file>

<file path=docProps/custom.xml><?xml version="1.0" encoding="utf-8"?>
<Properties xmlns="http://schemas.openxmlformats.org/officeDocument/2006/custom-properties" xmlns:vt="http://schemas.openxmlformats.org/officeDocument/2006/docPropsVTypes"/>
</file>