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14. maijā (prot. Nr. 20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ministrijas armijas daļām, Harkivas apgabala Kupjanskas rajona Vilhuvatkas ciema militārajai pārvaldei, Nacionālās gvardes militārajai vienībai, Harkivas apgabala Izjumas rajona Oskilas ciema padomes sociālajam dienestam, Harkivas apgabala Izjumas rajona Oskilas ciema padomei, Harkivas reģiona Valsts ražošanas un patērētāju dienestam)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izpildītāja ‒ 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24-TA-1067</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24-TA-1067</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rīkojuma_projekts_24-TA-1067.docx</dc:title>
</cp:coreProperties>
</file>

<file path=docProps/custom.xml><?xml version="1.0" encoding="utf-8"?>
<Properties xmlns="http://schemas.openxmlformats.org/officeDocument/2006/custom-properties" xmlns:vt="http://schemas.openxmlformats.org/officeDocument/2006/docPropsVTypes"/>
</file>