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15. septembra noteikumos Nr. 524 "Kārtība, kādā nosaka, aprēķina un uzskaita katra dzīvojamās mājas īpašnieka maksājamo daļu par dzīvojamās mājas uzturēšanai nepieciešamajiem pakalpojumiem"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Dzīvojamo māju pārvaldīšanas likuma</w:t>
      </w:r>
      <w:r>
        <w:br/>
      </w:r>
      <w:r w:rsidR="00000000" w:rsidRPr="00000000" w:rsidDel="00000000">
        <w:rPr>
          <w:rStyle w:val="paragraph"/>
          <w:i w:val="1"/>
          <w:rtl w:val="0"/>
        </w:rPr>
        <w:t xml:space="preserve">17.</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15. septembra noteikumos Nr. 524 "Kārtība, kādā nosaka, aprēķina un uzskaita katra dzīvojamās mājas īpašnieka maksājamo daļu par dzīvojamās mājas uzturēšanai nepieciešamajiem pakalpojumiem" (Latvijas Vēstnesis, 2015, 190. nr.; 2020, 65A., 78A. nr.; 2021, 169. nr.; 2025, 23., 107.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Personai, kura aprēķina maksājamās daļas apmēru, nodrošina dzīvokļu īpašniekiem iespēju rēķinus un ar rēķiniem saistīto informāciju saņemt elektroniskā veidā, nodrošinot privātuma un datu aizsardzību saskaņā ar normatīvajiem aktiem, kas nosaka fizisko personu datu aizsardzību."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Ja tiek konstatēta kļūda norēķina uzskaitē vai izlietotās siltumenerģijas aprēķinos, persona, kura aprēķina maksājamās daļas apmēru, izdara pārrēķinu par pēdējo norēķina periodu."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Persona, kura aprēķina maksājamās daļas apmēru, sagatavojot informāciju rēķinam par komunālajiem pakalpojumiem un enerģijas patēriņu dzīvojamā mājā ar dalīto uzskaiti, iekļauj tajā arī pamatotas rēķina sagatavošanas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atbilstoši dzīvoklī deklarēto personu skaitam. Ja dzīvoklī nav deklarēta neviena persona, aprēķinu veic kā par vienu deklarēto personu. Ja deklarēto personu skaits ir bijis vairāk par vienu un tas ir bijis nepareizs, par ko pieņemts lēmums par ziņu anulēšanu nepatiesu ziņu sniegšanas dēļ, pārrēķinu (var veikt, sagatavojot turpmākos rēķinus par pakalpojumu apmaksu) veic par attiecīgo norēķinu periodu, kas nepārsniedz pēdējos trīs norēķinu periodus (piemēram, mēnešus). Dzīvojamās mājas īpašnieks par nedzīvojamā telpā vai mākslinieka darbnīcā radīto sadzīves atkritumu izvešanu slēdz atsevišķu līgumu ar pakalpojuma sniedzēju vai vienojas ar dzīvojamās mājas īpašniekiem par maksājamās daļas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Persona, kura nosaka maksājamo daļu, veic maksājumu pārrēķinu par ūdensapgādes pakalpojumu (un ar to saistīto maksājumu) par periodu, kas nav ilgāks par sešiem mēnešiem, kad dzīvojamās mājas īpašnieks objektīvu iemeslu dēļ nav varējis paziņot par prombūtni (šo noteikumu 3.</w:t>
      </w:r>
      <w:r w:rsidR="00000000" w:rsidRPr="00000000" w:rsidDel="00000000">
        <w:rPr>
          <w:vertAlign w:val="superscript"/>
          <w:rtl w:val="0"/>
        </w:rPr>
        <w:t xml:space="preserve">2 </w:t>
      </w:r>
      <w:r w:rsidR="00000000" w:rsidRPr="00000000" w:rsidDel="00000000">
        <w:rPr>
          <w:rtl w:val="0"/>
        </w:rPr>
        <w:t xml:space="preserve">punkts) vai ir miris un šajā laika periodā dzīvokli, nedzīvojamo telpu vai mākslinieka darbnīcu neizmantoja neviena persona. Dzīvojamās mājas īpašnieks, kurš lūdz veikt pārrēķinu, nodrošina piekļuvi ūdens patēriņa skaitītāju rādījumu nolasīšanai, ja to pieprasa persona, kura nosaka maksājamo daļu. Pārrēķinu veic arī gadījumā, ja, piemērojot šo noteikumu 11.</w:t>
      </w:r>
      <w:r w:rsidR="00000000" w:rsidRPr="00000000" w:rsidDel="00000000">
        <w:rPr>
          <w:vertAlign w:val="superscript"/>
          <w:rtl w:val="0"/>
        </w:rPr>
        <w:t xml:space="preserve">1</w:t>
      </w:r>
      <w:r w:rsidR="00000000" w:rsidRPr="00000000" w:rsidDel="00000000">
        <w:rPr>
          <w:rtl w:val="0"/>
        </w:rPr>
        <w:t xml:space="preserve"> punktā noteikto kārtību, deklarēto personu skaits ir bijis vairāk par vienu un tas ir bijis nepareizs, par ko pieņemts lēmums par ziņu anulēšanu nepatiesu ziņu sniegšanas dēļ. Pārrēķinu var veikt, sagatavojot turpmākos rēķinus par pakalpojumu apmaksu un attiecīgi samazinot vai paaugstinot turpmākos maksājumus."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Personai, kura aprēķina maksājamās daļas apmēru, ir pienākums bez atsevišķas samaksas rēķinos par patērēto siltumenerģiju: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 reizi mēnesī norādīt dzīvojamās mājas kopējo siltumenerģijas patēriņu norēķina periodā (megavatstundās), kā arī uz dzīvokli, neapdzīvojamo telpu vai mākslinieka darbnīcu attiecināmo siltumenerģijas patēriņu norēķina periodā (megavatstundās), atsevišķi norādot patērēto siltumenerģiju dzīvojamās mājas apsildei un karstā ūdens sagatavošanai un karstā ūdens cirkulācijai;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 reizi gadā norādīt dzīvojamās mājas kopējo siltumenerģijas patēriņu gadā (megavatstundās), kā arī uz dzīvokli, neapdzīvojamo telpu vai mākslinieka darbnīcu attiecināmo siltumenerģijas patēriņu gadā (megavatstundās), atsevišķi norādot patērēto siltumenerģiju dzīvojamās mājas apsildei un karstā ūdens sagatavošanai un karstā ūdens cirkulācijai;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 reizi gadā norādīt dzīvojamās mājas īpatnējo siltumenerģijas patēriņu uz mājas kopējo apkurināmo platību (tai skaitā koplietošanas telpām) (kilovatstundās uz kvadrātmetru gadā), kā arī dzīvojamās mājas īpatnējo siltumenerģijas patēriņu uz dzīvokļu, neapdzīvojamo telpu un mākslinieka darbnīcu platību (kilovatstundās uz kvadrātmetru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 pēc pieprasījuma septiņu darbdienu laikā sniegt lietotājiem informāciju, kas iekļauta pakalpojuma piegādātāja rēķinā saskaņā ar normatīvajiem aktiem par siltumenerģijas piegādes un lietošanas noteikumiem."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26-TA-385</w:t>
    </w:r>
    <w:r>
      <w:br/>
    </w:r>
    <w:r w:rsidR="00000000" w:rsidRPr="00000000" w:rsidDel="00000000">
      <w:rPr>
        <w:rtl w:val="0"/>
      </w:rPr>
      <w:t xml:space="preserve">Izdrukāts 29.07.2026. 22.03 - 1.0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26-TA-385</w:t>
    </w:r>
    <w:r>
      <w:br/>
    </w:r>
    <w:r w:rsidR="00000000" w:rsidRPr="00000000" w:rsidDel="00000000">
      <w:rPr>
        <w:rtl w:val="0"/>
      </w:rPr>
      <w:t xml:space="preserve">Izdrukāts 29.07.2026. 22.03 - 1.0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noteikumu_(grozījumu)_projekts_26-TA-385.docx</dc:title>
</cp:coreProperties>
</file>

<file path=docProps/custom.xml><?xml version="1.0" encoding="utf-8"?>
<Properties xmlns="http://schemas.openxmlformats.org/officeDocument/2006/custom-properties" xmlns:vt="http://schemas.openxmlformats.org/officeDocument/2006/docPropsVTypes"/>
</file>