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nodaļā/stacionāra ambulatorajā daļā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traumas/ievainojuma/saindēšanās gūšanas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statistiskās slimību un veselības problēmu klasifikācijas 10. redakcijai (turpmāk – 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cēloņi)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un aktīvais ingredients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Aizpilda ārstniecības iestāde."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noteikumu_(grozījumu)_projekts_p9_24-TA-1859.docx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