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Par valsts meža zemes nodošanu Saulkrastu novada pašvaldības īpašumā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Pamatojoties uz </w:t>
      </w:r>
      <w:r w:rsidR="00000000" w:rsidRPr="00000000" w:rsidDel="00000000">
        <w:rPr>
          <w:rtl w:val="0"/>
        </w:rPr>
        <w:t xml:space="preserve">Meža likuma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44. panta</w:t>
      </w:r>
      <w:r w:rsidR="00000000" w:rsidRPr="00000000" w:rsidDel="00000000">
        <w:rPr>
          <w:rtl w:val="0"/>
        </w:rPr>
        <w:t xml:space="preserve"> ceturtās daļas 2. punkta "b" apakšpunktu un </w:t>
      </w:r>
      <w:r w:rsidR="00000000" w:rsidRPr="00000000" w:rsidDel="00000000">
        <w:rPr>
          <w:rtl w:val="0"/>
        </w:rPr>
        <w:t xml:space="preserve">Publiskas personas mantas atsavināšanas likuma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42. panta</w:t>
      </w:r>
      <w:r w:rsidR="00000000" w:rsidRPr="00000000" w:rsidDel="00000000">
        <w:rPr>
          <w:rtl w:val="0"/>
        </w:rPr>
        <w:t xml:space="preserve"> pirmo daļu un </w:t>
      </w:r>
      <w:r w:rsidR="00000000" w:rsidRPr="00000000" w:rsidDel="00000000">
        <w:rPr>
          <w:rtl w:val="0"/>
        </w:rPr>
        <w:t xml:space="preserve">43. pantu</w:t>
      </w:r>
      <w:r w:rsidR="00000000" w:rsidRPr="00000000" w:rsidDel="00000000">
        <w:rPr>
          <w:rtl w:val="0"/>
        </w:rPr>
        <w:t xml:space="preserve">, atļaut Zemkopības ministrijai nodot bez atlīdzības Saulkrastu novada pašvaldības īpašumā valsts nekustamo īpašumu "Jaunie kapi" (nekustamā īpašuma kadastra Nr. 8033 002 2155) ar valsts meža zemi – zemes vienību (zemes vienības kadastra apzīmējums 8033 002 1739) 5,13 ha platībā  un zemes vienību (zemes vienības kadastra apzīmējums 8033 002 1740) 5,22 ha platībā – Saulkrastu pagastā, Saulkrastu novadā (turpmāk – nekustamais īpašums), lai saskaņā ar </w:t>
      </w:r>
      <w:r w:rsidR="00000000" w:rsidRPr="00000000" w:rsidDel="00000000">
        <w:rPr>
          <w:rtl w:val="0"/>
        </w:rPr>
        <w:t xml:space="preserve">Pašvaldību likuma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4. panta</w:t>
      </w:r>
      <w:r w:rsidR="00000000" w:rsidRPr="00000000" w:rsidDel="00000000">
        <w:rPr>
          <w:rtl w:val="0"/>
        </w:rPr>
        <w:t xml:space="preserve"> pirmās daļas 2. punktu izmantotu pašvaldības autonomās funkcijas īstenošanai – gādāt par pašvaldības administratīvās teritorijas labiekārtošanu un sanitāro tīrību.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Saulkrastu novada pašvaldībai nekustamo īpašumu bez atlīdzības nodot valstij, ja tas vairs netiek izmantots šā rīkojuma </w:t>
      </w:r>
      <w:r w:rsidR="00000000" w:rsidRPr="00000000" w:rsidDel="00000000">
        <w:rPr>
          <w:rtl w:val="0"/>
        </w:rPr>
        <w:t xml:space="preserve">1. </w:t>
      </w:r>
      <w:r w:rsidR="00000000" w:rsidRPr="00000000" w:rsidDel="00000000">
        <w:rPr>
          <w:rtl w:val="0"/>
        </w:rPr>
        <w:t xml:space="preserve">punktā</w:t>
      </w:r>
      <w:r w:rsidR="00000000" w:rsidRPr="00000000" w:rsidDel="00000000">
        <w:rPr>
          <w:rtl w:val="0"/>
        </w:rPr>
        <w:t xml:space="preserve"> minētās funkcijas īstenošanai.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Saulkrastu novada pašvaldībai, nostiprinot zemesgrāmatā īpašuma tiesības uz nekustamo īpašumu: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norādīt, ka īpašuma tiesības nostiprinātas uz laiku, kamēr Saulkrastu novada pašvaldība nodrošina šā rīkojuma </w:t>
      </w:r>
      <w:r w:rsidR="00000000" w:rsidRPr="00000000" w:rsidDel="00000000">
        <w:rPr>
          <w:rtl w:val="0"/>
        </w:rPr>
        <w:t xml:space="preserve">1. </w:t>
      </w:r>
      <w:r w:rsidR="00000000" w:rsidRPr="00000000" w:rsidDel="00000000">
        <w:rPr>
          <w:rtl w:val="0"/>
        </w:rPr>
        <w:t xml:space="preserve">punktā</w:t>
      </w:r>
      <w:r w:rsidR="00000000" w:rsidRPr="00000000" w:rsidDel="00000000">
        <w:rPr>
          <w:rtl w:val="0"/>
        </w:rPr>
        <w:t xml:space="preserve"> minētās funkcijas īstenošanu;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ierakstīt atzīmi par aizliegumu atsavināt nekustamo īpašumu un apgrūtināt to ar hipotēku.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4.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Šā rīkojuma </w:t>
      </w:r>
      <w:r w:rsidR="00000000" w:rsidRPr="00000000" w:rsidDel="00000000">
        <w:rPr>
          <w:rtl w:val="0"/>
        </w:rPr>
        <w:t xml:space="preserve">3.2. </w:t>
      </w:r>
      <w:r w:rsidR="00000000" w:rsidRPr="00000000" w:rsidDel="00000000">
        <w:rPr>
          <w:rtl w:val="0"/>
        </w:rPr>
        <w:t xml:space="preserve">apakšpunktā</w:t>
      </w:r>
      <w:r w:rsidR="00000000" w:rsidRPr="00000000" w:rsidDel="00000000">
        <w:rPr>
          <w:rtl w:val="0"/>
        </w:rPr>
        <w:t xml:space="preserve"> minēto aizliegumu – apgrūtināt nekustamo īpašumu ar hipotēku – nepiemēro, ja nekustamais īpašums tiek ieķīlāts valsts aizdevuma nodrošināšanai, lai saņemtu Eiropas Savienības fondu atbalstu.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5.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Atmežošanu nekustamajā īpašumā īsteno akciju sabiedrība "Latvijas valsts meži". Koku ciršanas tiesības un īpašuma tiesības uz nekustamajā īpašumā nocirstajiem kokiem ir akciju sabiedrībai "Latvijas valsts meži".</w:t>
      </w:r>
    </w:p>
    <w:p w:rsidP="00000000" w:rsidRDefault="00000000" w:rsidR="00000000" w:rsidRPr="00000000" w:rsidDel="00000000">
      <w:pPr>
        <w:contextualSpacing w:val="0"/>
        <w:spacing w:before="4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Layout w:type="fixed"/>
        <w:tblLook w:val="0600"/>
      </w:tblPr>
      <w:tblGrid>
        <w:gridCol w:w="2721"/>
        <w:gridCol w:w="4200"/>
        <w:gridCol w:w="2721"/>
        <w:tblGridChange w:id="0">
          <w:tblGrid>
            <w:gridCol w:w="2721"/>
            <w:gridCol w:w="4200"/>
            <w:gridCol w:w="2721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Ministru prezidents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V. Uzvārds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V. Uzvārds</w:t>
            </w:r>
          </w:p>
        </w:tc>
      </w:tr>
    </w:tbl>
    <w:p w:rsidP="00000000" w:rsidRDefault="00000000" w:rsidR="00000000" w:rsidRPr="00000000" w:rsidDel="00000000">
      <w:pPr>
        <w:contextualSpacing w:val="0"/>
        <w:ind w:left="705"/>
        <w:spacing w:before="80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 Dokuments ir parakstīts ar drošu elektronisko parakstu</w:t>
      </w:r>
    </w:p>
    <w:p w:rsidP="00000000" w:rsidRDefault="00000000" w:rsidR="00000000" w:rsidRPr="00000000" w:rsidDel="00000000">
      <w:pPr>
        <w:contextualSpacing w:val="0"/>
        <w:ind w:left="705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** Dokuments ir parakstīts ar TAP portāla elektroniskās parakstīšanas rīku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projekts 26-TA-1184</w:t>
    </w:r>
    <w:r>
      <w:br/>
    </w:r>
    <w:r w:rsidR="00000000" w:rsidRPr="00000000" w:rsidDel="00000000">
      <w:rPr>
        <w:rtl w:val="0"/>
      </w:rPr>
      <w:t xml:space="preserve">Izdrukāts 18.08.2026. 15.35 - 1.0.VK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projekts 26-TA-1184</w:t>
    </w:r>
    <w:r>
      <w:br/>
    </w:r>
    <w:r w:rsidR="00000000" w:rsidRPr="00000000" w:rsidDel="00000000">
      <w:rPr>
        <w:rtl w:val="0"/>
      </w:rPr>
      <w:t xml:space="preserve">Izdrukāts 18.08.2026. 15.35 - 1.0.VK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  <w:lvl w:ilvl="1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bold_paragraph_header" w:type="paragraph">
    <w:name w:val="bold_paragraph_header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center"/>
    </w:pPr>
    <w:rPr>
      <w:b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rīkojuma_projekts_26-TA-1184.docx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