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10. septembrī (prot. Nr. 36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(Iekšlietu ministrijas Informācijas centram) nodot Ukrainai (Čerņihivas reģionālajai militārajai pārvaldei, Kijivas reģiona Bilotserkivas rajona valsts pārvaldei, Kijivas Tarasa Ševčenko Nacionālās universitātes Kara institūtam un Ukrainas Sociālās politikas ministrijai) bez atlīdzības šādu valsts kustamo mantu (kopējā bilances vērtība 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19 portatīvos datorus </w:t>
      </w:r>
      <w:r w:rsidR="00000000" w:rsidRPr="00000000" w:rsidDel="00000000">
        <w:rPr>
          <w:i w:val="1"/>
          <w:rtl w:val="0"/>
        </w:rPr>
        <w:t xml:space="preserve">DELL Latitude E5450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divus portatīvos datorus </w:t>
      </w:r>
      <w:r w:rsidR="00000000" w:rsidRPr="00000000" w:rsidDel="00000000">
        <w:rPr>
          <w:i w:val="1"/>
          <w:rtl w:val="0"/>
        </w:rPr>
        <w:t xml:space="preserve">HP EliteBook 8470p</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vienu portatīvo datoru </w:t>
      </w:r>
      <w:r w:rsidR="00000000" w:rsidRPr="00000000" w:rsidDel="00000000">
        <w:rPr>
          <w:i w:val="1"/>
          <w:rtl w:val="0"/>
        </w:rPr>
        <w:t xml:space="preserve">DELL Latitude 7480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vienu portatīvo datoru </w:t>
      </w:r>
      <w:r w:rsidR="00000000" w:rsidRPr="00000000" w:rsidDel="00000000">
        <w:rPr>
          <w:i w:val="1"/>
          <w:rtl w:val="0"/>
        </w:rPr>
        <w:t xml:space="preserve">DELL Latitude E5510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vienu portatīvo datoru </w:t>
      </w:r>
      <w:r w:rsidR="00000000" w:rsidRPr="00000000" w:rsidDel="00000000">
        <w:rPr>
          <w:i w:val="1"/>
          <w:rtl w:val="0"/>
        </w:rPr>
        <w:t xml:space="preserve">DELL Latitude E5530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vienu portatīvo datoru </w:t>
      </w:r>
      <w:r w:rsidR="00000000" w:rsidRPr="00000000" w:rsidDel="00000000">
        <w:rPr>
          <w:i w:val="1"/>
          <w:rtl w:val="0"/>
        </w:rPr>
        <w:t xml:space="preserve">HP Folio 9470m</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98 datorus </w:t>
      </w:r>
      <w:r w:rsidR="00000000" w:rsidRPr="00000000" w:rsidDel="00000000">
        <w:rPr>
          <w:i w:val="1"/>
          <w:rtl w:val="0"/>
        </w:rPr>
        <w:t xml:space="preserve">DELL OptiPlex 3050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trīs datorus </w:t>
      </w:r>
      <w:r w:rsidR="00000000" w:rsidRPr="00000000" w:rsidDel="00000000">
        <w:rPr>
          <w:i w:val="1"/>
          <w:rtl w:val="0"/>
        </w:rPr>
        <w:t xml:space="preserve">DELL OptiPlex 7010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99 datorus</w:t>
      </w:r>
      <w:r w:rsidR="00000000" w:rsidRPr="00000000" w:rsidDel="00000000">
        <w:rPr>
          <w:i w:val="1"/>
          <w:rtl w:val="0"/>
        </w:rPr>
        <w:t xml:space="preserve"> DELL OptiPlex 7040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septiņus datorus </w:t>
      </w:r>
      <w:r w:rsidR="00000000" w:rsidRPr="00000000" w:rsidDel="00000000">
        <w:rPr>
          <w:i w:val="1"/>
          <w:rtl w:val="0"/>
        </w:rPr>
        <w:t xml:space="preserve">DELL Precision T1700 SFF</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59 datorus </w:t>
      </w:r>
      <w:r w:rsidR="00000000" w:rsidRPr="00000000" w:rsidDel="00000000">
        <w:rPr>
          <w:i w:val="1"/>
          <w:rtl w:val="0"/>
        </w:rPr>
        <w:t xml:space="preserve">HP EliteDesk 800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536 datorus </w:t>
      </w:r>
      <w:r w:rsidR="00000000" w:rsidRPr="00000000" w:rsidDel="00000000">
        <w:rPr>
          <w:i w:val="1"/>
          <w:rtl w:val="0"/>
        </w:rPr>
        <w:t xml:space="preserve">Lenovo M83 SFF</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astoņus datorus </w:t>
      </w:r>
      <w:r w:rsidR="00000000" w:rsidRPr="00000000" w:rsidDel="00000000">
        <w:rPr>
          <w:i w:val="1"/>
          <w:rtl w:val="0"/>
        </w:rPr>
        <w:t xml:space="preserve">DELL OptiPlex 9010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četrus procesorus </w:t>
      </w:r>
      <w:r w:rsidR="00000000" w:rsidRPr="00000000" w:rsidDel="00000000">
        <w:rPr>
          <w:i w:val="1"/>
          <w:rtl w:val="0"/>
        </w:rPr>
        <w:t xml:space="preserve">HP Compaq 6200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10 datorus </w:t>
      </w:r>
      <w:r w:rsidR="00000000" w:rsidRPr="00000000" w:rsidDel="00000000">
        <w:rPr>
          <w:i w:val="1"/>
          <w:rtl w:val="0"/>
        </w:rPr>
        <w:t xml:space="preserve">HP Compaq 8200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213 monitorus </w:t>
      </w:r>
      <w:r w:rsidR="00000000" w:rsidRPr="00000000" w:rsidDel="00000000">
        <w:rPr>
          <w:i w:val="1"/>
          <w:rtl w:val="0"/>
        </w:rPr>
        <w:t xml:space="preserve">Samsung</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12 monitorus </w:t>
      </w:r>
      <w:r w:rsidR="00000000" w:rsidRPr="00000000" w:rsidDel="00000000">
        <w:rPr>
          <w:i w:val="1"/>
          <w:rtl w:val="0"/>
        </w:rPr>
        <w:t xml:space="preserve">AOC</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18 monitorus </w:t>
      </w:r>
      <w:r w:rsidR="00000000" w:rsidRPr="00000000" w:rsidDel="00000000">
        <w:rPr>
          <w:i w:val="1"/>
          <w:rtl w:val="0"/>
        </w:rPr>
        <w:t xml:space="preserve">Philips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trīs monitorus </w:t>
      </w:r>
      <w:r w:rsidR="00000000" w:rsidRPr="00000000" w:rsidDel="00000000">
        <w:rPr>
          <w:i w:val="1"/>
          <w:rtl w:val="0"/>
        </w:rPr>
        <w:t xml:space="preserve">ACER</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vienu monitoru </w:t>
      </w:r>
      <w:r w:rsidR="00000000" w:rsidRPr="00000000" w:rsidDel="00000000">
        <w:rPr>
          <w:i w:val="1"/>
          <w:rtl w:val="0"/>
        </w:rPr>
        <w:t xml:space="preserve">BenQ</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piecus monitorus </w:t>
      </w:r>
      <w:r w:rsidR="00000000" w:rsidRPr="00000000" w:rsidDel="00000000">
        <w:rPr>
          <w:i w:val="1"/>
          <w:rtl w:val="0"/>
        </w:rPr>
        <w:t xml:space="preserve">DELL</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vienu monitoru </w:t>
      </w:r>
      <w:r w:rsidR="00000000" w:rsidRPr="00000000" w:rsidDel="00000000">
        <w:rPr>
          <w:i w:val="1"/>
          <w:rtl w:val="0"/>
        </w:rPr>
        <w:t xml:space="preserve">Hyundai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10 monitorus </w:t>
      </w:r>
      <w:r w:rsidR="00000000" w:rsidRPr="00000000" w:rsidDel="00000000">
        <w:rPr>
          <w:i w:val="1"/>
          <w:rtl w:val="0"/>
        </w:rPr>
        <w:t xml:space="preserve">LCD</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vienu monitoru </w:t>
      </w:r>
      <w:r w:rsidR="00000000" w:rsidRPr="00000000" w:rsidDel="00000000">
        <w:rPr>
          <w:i w:val="1"/>
          <w:rtl w:val="0"/>
        </w:rPr>
        <w:t xml:space="preserve">LGE</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divus monitorus </w:t>
      </w:r>
      <w:r w:rsidR="00000000" w:rsidRPr="00000000" w:rsidDel="00000000">
        <w:rPr>
          <w:i w:val="1"/>
          <w:rtl w:val="0"/>
        </w:rPr>
        <w:t xml:space="preserve">LOC</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divus monitorus </w:t>
      </w:r>
      <w:r w:rsidR="00000000" w:rsidRPr="00000000" w:rsidDel="00000000">
        <w:rPr>
          <w:i w:val="1"/>
          <w:rtl w:val="0"/>
        </w:rPr>
        <w:t xml:space="preserve">VA2431W23.6</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vienu monitoru </w:t>
      </w:r>
      <w:r w:rsidR="00000000" w:rsidRPr="00000000" w:rsidDel="00000000">
        <w:rPr>
          <w:i w:val="1"/>
          <w:rtl w:val="0"/>
        </w:rPr>
        <w:t xml:space="preserve">Viewsonic</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Informācijas centram atbilstoši Ministru kabineta 2006. gada 25. jūlija noteikumu Nr. 618 "Kārtība, kādā valsts kustamo mantu nodod bez atlīdzības ārvalstu valdību un starpvalstu organizāciju īpašumā" 4. punktam sagatavot un parakstīt nodošanas un pieņemšanas aktu par šā rīkojuma 1. punktā minētās valsts kustamās mantas nodošanu Ukrainas valdības institūcijām. Iekšlietu ministrijas Informācijas centra priekšniekam apstiprināt parakstīto nodošanas un pieņemšanas aktu.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ministrijas Informācijas centram nodrošināt šā rīkojuma 1. punktā minētās valsts kustamās mantas nodošanu Ukrainai (Čerņihivas reģionālajai militārajai pārvaldei, Kijivas reģiona Bilotserkivas rajona valsts pārvaldei, Kijivas Tarasa Ševčenko Nacionālās universitātes Kara institūtam un Ukrainas Sociālās politikas ministrijai).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24-TA-1614</w:t>
    </w:r>
    <w:r>
      <w:br/>
    </w:r>
    <w:r w:rsidR="00000000" w:rsidRPr="00000000" w:rsidDel="00000000">
      <w:rPr>
        <w:rtl w:val="0"/>
      </w:rPr>
      <w:t xml:space="preserve">Izdrukāts 29.07.2026. 21.10 - 1.0.VK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24-TA-1614</w:t>
    </w:r>
    <w:r>
      <w:br/>
    </w:r>
    <w:r w:rsidR="00000000" w:rsidRPr="00000000" w:rsidDel="00000000">
      <w:rPr>
        <w:rtl w:val="0"/>
      </w:rPr>
      <w:t xml:space="preserve">Izdrukāts 29.07.2026. 21.10 - 1.0.VK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rīkojuma_projekts_24-TA-1614.docx</dc:title>
</cp:coreProperties>
</file>

<file path=docProps/custom.xml><?xml version="1.0" encoding="utf-8"?>
<Properties xmlns="http://schemas.openxmlformats.org/officeDocument/2006/custom-properties" xmlns:vt="http://schemas.openxmlformats.org/officeDocument/2006/docPropsVTypes"/>
</file>