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akciju sabiedrības "Latvijas Pasts" peļņas daļu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2022. gada 25. janvāra noteikumu Nr. 72 "Kārtība, kādā tiek prognozēti, noteikti un veikti maksājumi par valsts kapitāla izmantošanu" 9.1.3. un 9.1.4. apakšpunktu noteikt, ka valsts akciju sabiedrība "Latvijas Pasts" (vienotais reģistrācijas Nr. 40003052790) nemaksā dividendes (2 397 870,08 </w:t>
      </w:r>
      <w:r w:rsidR="00000000" w:rsidRPr="00000000" w:rsidDel="00000000">
        <w:rPr>
          <w:i w:val="1"/>
          <w:rtl w:val="0"/>
        </w:rPr>
        <w:t xml:space="preserve">euro</w:t>
      </w:r>
      <w:r w:rsidR="00000000" w:rsidRPr="00000000" w:rsidDel="00000000">
        <w:rPr>
          <w:rtl w:val="0"/>
        </w:rPr>
        <w:t xml:space="preserve">) no peļņas par 2020.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kā valsts akciju sabiedrības "Latvijas Pasts" kapitāla daļu turētājai nodrošināt, ka finanšu līdzekļi 2 397 870,08 </w:t>
      </w:r>
      <w:r w:rsidR="00000000" w:rsidRPr="00000000" w:rsidDel="00000000">
        <w:rPr>
          <w:i w:val="1"/>
          <w:rtl w:val="0"/>
        </w:rPr>
        <w:t xml:space="preserve">euro </w:t>
      </w:r>
      <w:r w:rsidR="00000000" w:rsidRPr="00000000" w:rsidDel="00000000">
        <w:rPr>
          <w:rtl w:val="0"/>
        </w:rPr>
        <w:t xml:space="preserve">apmērā saskaņā ar Pasta likuma 27. panta otro daļu tiek izlietoti pasta infrastruktūras (investīciju programmu: a) pasta termināļu tīkla attīstība; b) maršrutu optimizācijas rīka ieviešana; c) Rīgas Šķirošanas kompleksa attīstība; d) IT nodrošinājuma un infrastruktūras attīstība) pilnveidošanai atbilstoši pasta tirgus attīstības tendencēm, ieskaitot tos rezervēs.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21-TA-232</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21-TA-232</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rīkojuma_projekts_21-TA-232.docx</dc:title>
</cp:coreProperties>
</file>

<file path=docProps/custom.xml><?xml version="1.0" encoding="utf-8"?>
<Properties xmlns="http://schemas.openxmlformats.org/officeDocument/2006/custom-properties" xmlns:vt="http://schemas.openxmlformats.org/officeDocument/2006/docPropsVTypes"/>
</file>