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16. decembrī (prot. Nr. 52 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9. maija noteikumos Nr. 253 "Atsevišķu inženierbūvju būvnoteikumi"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Būvniecības likuma</w:t>
      </w:r>
      <w:r w:rsidR="00000000" w:rsidRPr="00000000" w:rsidDel="00000000">
        <w:rPr>
          <w:rStyle w:val="paragraph"/>
          <w:i w:val="1"/>
          <w:rtl w:val="0"/>
        </w:rPr>
        <w:t xml:space="preserve"> </w:t>
      </w:r>
      <w:r>
        <w:br/>
      </w:r>
      <w:r w:rsidR="00000000" w:rsidRPr="00000000" w:rsidDel="00000000">
        <w:rPr>
          <w:rStyle w:val="paragraph"/>
          <w:i w:val="1"/>
          <w:rtl w:val="0"/>
        </w:rPr>
        <w:t xml:space="preserve">5. panta pirmās daļas 2. punktu un otrās daļas </w:t>
      </w:r>
      <w:r>
        <w:br/>
      </w:r>
      <w:r w:rsidR="00000000" w:rsidRPr="00000000" w:rsidDel="00000000">
        <w:rPr>
          <w:rStyle w:val="paragraph"/>
          <w:i w:val="1"/>
          <w:rtl w:val="0"/>
        </w:rPr>
        <w:t xml:space="preserve">5., 7. un 10. punktu un 14.</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2017. gada 9. maija noteikumos Nr. 253 "Atsevišķu inženierbūvju būvnoteikumi" (Latvijas Vēstnesis, 2017, 111. nr.; 2018, 128., 191. nr.; 2019, 235. nr.; 2021, 77., 236. nr.; 2022, 123. nr.; 2024, 211. nr.; 2025, 107.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146.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"146.</w:t>
      </w:r>
      <w:r w:rsidR="00000000" w:rsidRPr="00000000" w:rsidDel="00000000">
        <w:rPr>
          <w:vertAlign w:val="superscript"/>
          <w:rtl w:val="0"/>
        </w:rPr>
        <w:t xml:space="preserve">1</w:t>
      </w:r>
      <w:r w:rsidR="00000000" w:rsidRPr="00000000" w:rsidDel="00000000">
        <w:rPr>
          <w:rtl w:val="0"/>
        </w:rPr>
        <w:t xml:space="preserve"> Šo noteikumu 146. punktā minēto kadastrālo uzmērīšanu neveic Būvniecības likuma 14. panta 1.</w:t>
      </w:r>
      <w:r w:rsidR="00000000" w:rsidRPr="00000000" w:rsidDel="00000000">
        <w:rPr>
          <w:vertAlign w:val="superscript"/>
          <w:rtl w:val="0"/>
        </w:rPr>
        <w:t xml:space="preserve">4 </w:t>
      </w:r>
      <w:r w:rsidR="00000000" w:rsidRPr="00000000" w:rsidDel="00000000">
        <w:rPr>
          <w:rtl w:val="0"/>
        </w:rPr>
        <w:t xml:space="preserve">daļā noteiktajā vienotajā būves reģistrācijas procesā.";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159.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"159. Īpašnieks vai, ja tāda nav, – tiesiskais valdītājs atbilstoši Nekustamā īpašuma valsts kadastra likumam pēc pirmās grupas inženierbūves, kura noteikta būvju klasifikācijā, pieņemšanas ekspluatācijā iesniedz Valsts zemes dienestā datu reģistrācijai vai aktualizācijai Nekustamā īpašuma valsts kadastra informācijas sistēmā paskaidrojuma rakstu un šo noteikumu 146. punktā minētajos gadījumos – izpildmērījuma plānu. Minēto prasību nepiemēro Būvniecības likuma 14. panta 1.</w:t>
      </w:r>
      <w:r w:rsidR="00000000" w:rsidRPr="00000000" w:rsidDel="00000000">
        <w:rPr>
          <w:vertAlign w:val="superscript"/>
          <w:rtl w:val="0"/>
        </w:rPr>
        <w:t xml:space="preserve">4</w:t>
      </w:r>
      <w:r w:rsidR="00000000" w:rsidRPr="00000000" w:rsidDel="00000000">
        <w:rPr>
          <w:rtl w:val="0"/>
        </w:rPr>
        <w:t xml:space="preserve"> daļā noteiktajā vienotajā būves reģistrācijas procesā.";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163.5.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"163.5. ēkas vai tās telpu grupas kadastrālās uzmērīšanas lietu, ja vienlaikus ar inženierbūvi ekspluatācijā tiek pieņemta ēka vai tās telpu grupa. Minēto prasību nepiemēro Būvniecības likuma 14. panta 1.</w:t>
      </w:r>
      <w:r w:rsidR="00000000" w:rsidRPr="00000000" w:rsidDel="00000000">
        <w:rPr>
          <w:vertAlign w:val="superscript"/>
          <w:rtl w:val="0"/>
        </w:rPr>
        <w:t xml:space="preserve">4</w:t>
      </w:r>
      <w:r w:rsidR="00000000" w:rsidRPr="00000000" w:rsidDel="00000000">
        <w:rPr>
          <w:rtl w:val="0"/>
        </w:rPr>
        <w:t xml:space="preserve"> daļā noteiktajā vienotajā būves reģistrācijas procesā;";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183.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"183. Īpašnieks vai, ja tāda nav, – tiesiskais valdītājs atbilstoši Nekustamā īpašuma valsts kadastra likumam pēc otrās vai trešās grupas inženierbūves, kura noteikta būvju klasifikācijā, pieņemšanas ekspluatācijā iesniedz Valsts zemes dienestā datu reģistrācijai vai aktualizācijai Nekustamā īpašuma valsts kadastra informācijas sistēmā aktu par inženierbūves pieņemšanu ekspluatācijā un šo noteikumu 146. punktā minētajos gadījumos – izpildmērījuma plānu, stāvu plānu un telpu grupas plānu. Minēto prasību nepiemēro Būvniecības likuma 14. panta 1.</w:t>
      </w:r>
      <w:r w:rsidR="00000000" w:rsidRPr="00000000" w:rsidDel="00000000">
        <w:rPr>
          <w:vertAlign w:val="superscript"/>
          <w:rtl w:val="0"/>
        </w:rPr>
        <w:t xml:space="preserve">4</w:t>
      </w:r>
      <w:r w:rsidR="00000000" w:rsidRPr="00000000" w:rsidDel="00000000">
        <w:rPr>
          <w:rtl w:val="0"/>
        </w:rPr>
        <w:t xml:space="preserve"> daļā noteiktajā vienotajā būves reģistrācijas procesā."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6.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25-TA-1803</w:t>
    </w:r>
    <w:r>
      <w:br/>
    </w:r>
    <w:r w:rsidR="00000000" w:rsidRPr="00000000" w:rsidDel="00000000">
      <w:rPr>
        <w:rtl w:val="0"/>
      </w:rPr>
      <w:t xml:space="preserve">Izdrukāts 29.07.2026. 23.13 - 1.0.VK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25-TA-1803</w:t>
    </w:r>
    <w:r>
      <w:br/>
    </w:r>
    <w:r w:rsidR="00000000" w:rsidRPr="00000000" w:rsidDel="00000000">
      <w:rPr>
        <w:rtl w:val="0"/>
      </w:rPr>
      <w:t xml:space="preserve">Izdrukāts 29.07.2026. 23.13 - 1.0.VK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noteikumu_(grozījumu)_projekts_25-TA-1803.docx</dc:title>
</cp:coreProperties>
</file>

<file path=docProps/custom.xml><?xml version="1.0" encoding="utf-8"?>
<Properties xmlns="http://schemas.openxmlformats.org/officeDocument/2006/custom-properties" xmlns:vt="http://schemas.openxmlformats.org/officeDocument/2006/docPropsVTypes"/>
</file>