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11.10.2016. noteikumiem Nr. 662)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noteikumu_konsolidētā_versija_p2_21-TA-722.docx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