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maijā (prot. Nr. 24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Preču un pakalpojumu drošuma likuma</w:t>
      </w:r>
      <w:r w:rsidR="00000000" w:rsidRPr="00000000" w:rsidDel="00000000">
        <w:rPr>
          <w:rStyle w:val="paragraph"/>
          <w:i w:val="1"/>
          <w:rtl w:val="0"/>
        </w:rPr>
        <w:t xml:space="preserve"> 12. panta trešo daļu, </w:t>
      </w:r>
      <w:r>
        <w:br/>
      </w:r>
      <w:r w:rsidR="00000000" w:rsidRPr="00000000" w:rsidDel="00000000">
        <w:rPr>
          <w:rStyle w:val="paragraph"/>
          <w:i w:val="1"/>
          <w:rtl w:val="0"/>
        </w:rPr>
        <w:t xml:space="preserve">likuma "</w:t>
      </w:r>
      <w:r w:rsidR="00000000" w:rsidRPr="00000000" w:rsidDel="00000000">
        <w:rPr>
          <w:rStyle w:val="paragraph"/>
          <w:i w:val="1"/>
          <w:rtl w:val="0"/>
        </w:rPr>
        <w:t xml:space="preserve">Par mērījumu vienotību</w:t>
      </w:r>
      <w:r w:rsidR="00000000" w:rsidRPr="00000000" w:rsidDel="00000000">
        <w:rPr>
          <w:rStyle w:val="paragraph"/>
          <w:i w:val="1"/>
          <w:rtl w:val="0"/>
        </w:rPr>
        <w:t xml:space="preserve">" 10.</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ceturto daļu, </w:t>
      </w:r>
      <w:r>
        <w:br/>
      </w:r>
      <w:r w:rsidR="00000000" w:rsidRPr="00000000" w:rsidDel="00000000">
        <w:rPr>
          <w:rStyle w:val="paragraph"/>
          <w:i w:val="1"/>
          <w:rtl w:val="0"/>
        </w:rPr>
        <w:t xml:space="preserve">Latvijas valsts karoga likuma</w:t>
      </w:r>
      <w:r w:rsidR="00000000" w:rsidRPr="00000000" w:rsidDel="00000000">
        <w:rPr>
          <w:rStyle w:val="paragraph"/>
          <w:i w:val="1"/>
          <w:rtl w:val="0"/>
        </w:rPr>
        <w:t xml:space="preserve"> 21.</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piekto daļu un </w:t>
      </w:r>
      <w:r>
        <w:br/>
      </w:r>
      <w:r w:rsidR="00000000" w:rsidRPr="00000000" w:rsidDel="00000000">
        <w:rPr>
          <w:rStyle w:val="paragraph"/>
          <w:i w:val="1"/>
          <w:rtl w:val="0"/>
        </w:rPr>
        <w:t xml:space="preserve">likuma "Par atbilstības novērtēšanu"</w:t>
      </w:r>
      <w:r w:rsidR="00000000" w:rsidRPr="00000000" w:rsidDel="00000000">
        <w:rPr>
          <w:rStyle w:val="paragraph"/>
          <w:i w:val="1"/>
          <w:rtl w:val="0"/>
        </w:rPr>
        <w:t xml:space="preserve"> 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1. februāra noteikumos Nr. 96 "Kārtība, kādā tirgus uzraudzības iestādes pieprasa un saņem preču paraugus, kā arī rīkojas ar tiem pēc laboratoriskās vai cita veida ekspertīzes" (Latvijas Vēstnesis, 2005, 21. nr.; 2013, 113. nr.; 2019, 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"Preču paraugu ņemšanas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Preču un pakalpojumu drošuma likuma 12. panta trešo daļu, likuma "Par mērījumu vienotību" 10.</w:t>
      </w:r>
      <w:r w:rsidR="00000000" w:rsidRPr="00000000" w:rsidDel="00000000">
        <w:rPr>
          <w:vertAlign w:val="superscript"/>
          <w:rtl w:val="0"/>
        </w:rPr>
        <w:t xml:space="preserve">1 </w:t>
      </w:r>
      <w:r w:rsidR="00000000" w:rsidRPr="00000000" w:rsidDel="00000000">
        <w:rPr>
          <w:rtl w:val="0"/>
        </w:rPr>
        <w:t xml:space="preserve">panta ceturto daļu, Latvijas valsts karoga likuma 21.</w:t>
      </w:r>
      <w:r w:rsidR="00000000" w:rsidRPr="00000000" w:rsidDel="00000000">
        <w:rPr>
          <w:vertAlign w:val="superscript"/>
          <w:rtl w:val="0"/>
        </w:rPr>
        <w:t xml:space="preserve">1 </w:t>
      </w:r>
      <w:r w:rsidR="00000000" w:rsidRPr="00000000" w:rsidDel="00000000">
        <w:rPr>
          <w:rtl w:val="0"/>
        </w:rPr>
        <w:t xml:space="preserve">panta piekto daļu un likuma "Par atbilstības novērtēšanu" 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un rīkojas ar paraugiem pēc laboratoriskās vai cita veida ekspertīzes (turpmāk – ekspertīze). Noteikumi attiecas uz nepārtikas precēm, izņemot materiālus un izstrādājumus, kas paredzēti saskarei ar pārtiku."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Tirgus uzraudzības iestāde bez maksas ņem paraugus preču atrašanās vietā (turpmāk – paraugu ņemšanas vieta) vai saņem ar piegādes pakalpojumu, ja paraugu ņemšanai nepieciešams veikt kontrolpirkumu. Tirgus uzraudzības iestāde var veikt paraugu pārbaudes (priekštestēšanu) preču atrašanās vietā, un tādos gadījumos paraugu ņemšanu var neveikt."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Tirgus uzraudzības iestādes vārdā paraugus pieprasa un ņem tirgus uzraudzības iestādes amatpersona. Tirgus uzraudzības iestādes amatpersona, pieprasot un ņemot paraugus, uzrāda dienesta apliecību. Ņemot paraugus pirms preču laišanas brīvā apgrozībā, tirgus uzraudzības iestāde normatīvajos aktos par tirgus uzraudzību noteiktajā kārtībā sadarbojas ar muitas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(ņemšana, pārvietošana, iznīcināšana) tiek dokumentāri fiksētas."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Par paraugu ņemšanu sastāda un paraksta aktu divos eksemplāros (pa vienam eksemplāram tirgus uzraudzības iestādei un atbildīgajai personai), izņemot gadījumu, ja akts tiek parakstīts ar drošu elektronisko parakstu.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ņemšanu pirms preču laišanas brīvā apgrozībā vai kontrolpirkuma rezultātā bez saimnieciskās darbības veicēja klātbūtnes, sastāda vienā eksemplārā un paraksta tikai tirgus uzraudzības iestādes amatpersona. Šādā gadījumā sastādītais akts paliek tirgus uzraudzības iestādē un netiek nosūtīts saimnieciskās darbības veicējam."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kuras piedalās paraugu ņemšanas procedūrā. Ja paraugi tiek ņemti pirms preču laišanas brīvā apgrozībā vai kontrolpirkuma rezultātā bez saimnieciskās darbības veicēja klātbūtnes, etiķeti paraksta tikai tirgus uzraudzības iestādes amatpersona."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Ekspertīzes atzinumā (testēšanas pārskatā) sniedz rakstiskas atbildes uz tirgus uzraudzības iestādes uzdotajiem jautājumiem, kā arī norāda, vai ekspertīzes dēļ ir radušies bojājumi, kas pazemina paraugu drošumu, pamatfunkciju izpildes kvalitāti vai lietošanas īpašības un kuru dēļ paraugi var radīt risku cilvēka dzīvībai, veselībai un personas mantai."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Par ekspertīzes rezultātu objektivitāti ir atbildīga persona, kura parakstījusi ekspertīzes atzinumu. Ja ekspertīzes atzinums sastādīts, pamatojoties uz testēšanas pārskata rezultātiem, par testēšanas rezultātiem ir atbildīga persona, kura parakstījusi testēšanas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paraugi ekspertīzes laikā nav izlietoti vai iznīcināti, pēc ekspertīzes veikšanas tirgus uzraudzības iestāde tos pieņem atpakaļ no ekspertīzes veicēja (laboratorijas vai eksperta), izņemot gadījumu, ja ar paraugu atpakaļpieņemšanu saistītie izdevumi ir nesamērīgi – paraugu transportēšanas izdevumi pārsniedz paraugu vērtību (paraugu pārdošanas cenu paraugu ņemšanas laikā). Šādā gadījumā tirgus uzraudzības iestāde, vienojoties ar ekspertīzes veicēju, paraugus var atstāt ekspertīzes veicējam iznīcināšanai."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atpakaļpieņemšanu saistītie izdevumi ir nesamērīgi un saimnieciskās darbības veicējs, no kura paraugi ņemti bez maksas, vēlas tos saņemt atpakaļ, tirgus uzraudzības iestāde, pusēm vienojoties, var atlīdzināt saimnieciskās darbības veicējam paraugu vērtību, kas nepārsniedz paraugu pārdošanas cenu paraugu ņemšanas laikā. Ja saimnieciskās darbības veicējs nepiekrīt paraugu vērtības atlīdzināšanai un vēlas saņemt paraugus, ar paraugu atpakaļpieņemšanu saistītos izdevumus sedz saimnieciskās darbības veicējs. Ja saimnieciskās darbības veicējs, no kura paraugi ņemti bez maksas, ir atteicies no tiem, tirgus uzraudzības iestāde, vienojoties ar ekspertīzes veicēju, paraugus var atstāt ekspertīzes veicējam iznīcināšanai."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paraugi ekspertīzes laikā nav izlietoti vai iznīcināti, tirgus uzraudzības iestāde septiņu darbdienu laikā informē saimnieciskās darbības veicēju par parauga (vai tā neizlietoto daļu) atdošanu, izņemot gadījumu, ja tirgus uzraudzības iestāde atzīst paraugu par iznīcināmu."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Tirgus uzraudzības iestāde paraugus atzīst par iznīcināmiem, ja ekspertīzes atzinumā (testēšanas pārskatā) norādīts, ka paraugi neatbilst drošuma vai citām būtiskajām prasībām vai, veicot ekspertīzi, radušies bojājumi, kas pazemina paraugu drošumu, pamatfunkciju izpildes kvalitāti vai lietošanas īpašības un kuru dēļ paraugi var radīt risku cilvēka dzīvībai, veselībai un personas mantai."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Paraugu (vai tā neizlietoto daļu) atdošanu un pieņemšanu tirgus uzraudzības iestāde un saimnieciskās darbības veicējs fiksē dokumentāri un apliecina ar parakstiem."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saimnieciskās darbības veicējs atsakās pieņemt atpakaļ šo noteikumu 17. punktā minētos paraugus (vai to neizlietotās daļas) vai divu mēnešu laikā pēc šo noteikumu 17. punktā minētās informācijas saņemšanas nesniedz tirgus uzraudzības iestādei atbildi par vēlmi paraugus saņemt atpakaļ, vai arī ir apstiprinājis vēlmi paraugus saņemt atpakaļ, bet divu mēnešu laikā no apstiprinājuma brīža nav bijusi iespēja viņam tos nodot, tirgus uzraudzības iestāde paraugus iznīcina."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Tirgus uzraudzības iestāde saskaņā ar tirgus uzraudzības iestādes direktora (vadītāja) noteikto kārtību reģistrē un uzskaita vienotajā reģistrā visu ar paraugu ņemšanu, pārvietošanu un iznīcināšanu saistīto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tad ar preces laboratorisko vai cita veida ekspertīzi saistītos izdevumus (tai skaitā paraugu transportēšanas izdevumus) un izdevumus par kontrolpirkumu sedz likumā "Par atbilstības novērtēšanu" un citos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26.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22-TA-2622</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22-TA-2622</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noteikumu_(grozījumu)_projekts_22-TA-2622.docx</dc:title>
</cp:coreProperties>
</file>

<file path=docProps/custom.xml><?xml version="1.0" encoding="utf-8"?>
<Properties xmlns="http://schemas.openxmlformats.org/officeDocument/2006/custom-properties" xmlns:vt="http://schemas.openxmlformats.org/officeDocument/2006/docPropsVTypes"/>
</file>