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aktivitāšu "Baltijas pētniecības programma" un "Stipendijas" sasniedzamie rezultāti un iznākumi, to rādītāji, pārbaudes avoti un pārskatu sniegšanas biežums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2143"/>
        <w:gridCol w:w="802"/>
        <w:gridCol w:w="1281"/>
        <w:gridCol w:w="802"/>
        <w:gridCol w:w="610"/>
        <w:gridCol w:w="610"/>
        <w:gridCol w:w="993"/>
        <w:tblGridChange w:id="0">
          <w:tblGrid>
            <w:gridCol w:w="898"/>
            <w:gridCol w:w="1089"/>
            <w:gridCol w:w="2143"/>
            <w:gridCol w:w="802"/>
            <w:gridCol w:w="1281"/>
            <w:gridCol w:w="802"/>
            <w:gridCol w:w="610"/>
            <w:gridCol w:w="610"/>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rezultāti un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programmas rezultāti vai iznākumi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Pārskatu sniegšanas biežums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Sākuma 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vērtība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līmenī uzlabots Baltijas pētniecības sniegums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w:t>
            </w:r>
            <w:r w:rsidR="00000000" w:rsidRPr="00000000" w:rsidDel="00000000">
              <w:rPr>
                <w:vertAlign w:val="superscript"/>
                <w:rtl w:val="0"/>
              </w:rPr>
              <w:t xml:space="preserve">1</w:t>
            </w:r>
            <w:r w:rsidR="00000000" w:rsidRPr="00000000" w:rsidDel="00000000">
              <w:rPr>
                <w:rtl w:val="0"/>
              </w:rPr>
              <w:t xml:space="preserve"> iesniegto recenzēto zinātnisko publikāciju skaits (sadalījumā pa donorvalstīm un zinātnisko publikāciju veidiem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Pierādījums par iesniegto publikāciju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Kopīgo projekta iesniegumu skaits turpmākajam finansējumam (sadalījumā pa donorvalstīm un pieteikumu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kopija finansējuma piešķiršanai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Kopīgi reģistrēto pieteikumu skaits intelektuālā īpašuma aizsardzībai (sadalījumā pa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Iesniegto pieteikumu kopijas, atsauce uz 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pētniecības programmas iznākums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 pētniecības zināšanu apmaiņa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Atbalstīto zinātnieku skaits (sadalījumā pa saņēmējvalstīm</w:t>
            </w:r>
            <w:r w:rsidR="00000000" w:rsidRPr="00000000" w:rsidDel="00000000">
              <w:rPr>
                <w:vertAlign w:val="superscript"/>
                <w:rtl w:val="0"/>
              </w:rPr>
              <w:t xml:space="preserve">3</w:t>
            </w:r>
            <w:r w:rsidR="00000000" w:rsidRPr="00000000" w:rsidDel="00000000">
              <w:rPr>
                <w:rtl w:val="0"/>
              </w:rPr>
              <w:t xml:space="preserve">, dzimumiem, izglītības pakāpēm</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rezultāts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Uzlabotas studējošo un akadēmiskā un administratīvā personāla prasmes un kompetences augstākās izglītības un zinātnes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Studējošo skaits ar Eiropas kredītu pārneses sistēmas (ECTS) kredītpunktiem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programmas iznākums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mācību mobilitāte augstākās izglītības jomā (studējošie un akadēmiskais un administratīvais personāls) starp saņēmējvalsti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donorvalstīm,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un administratīvais personāls no Latvijas,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donorvalstīm,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no Latvijas, kas piedalījās mobilitātē (skaits, sadalījumā pa formātiem (klātienes mobilitāte, tai skaitā saīsinātā, vai tiešsaistes mobilitāte), dzimumiem un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Līdzfinansējuma saņēmēja pārskati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rezultāts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Uzlabota sadarbība starp programmā iesaistītajām saņēmējvalstu un donorvalstu organizācijām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Apmierinātība ar partnerību (līmenis)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Uzticības līmenis starp sadarbībā iesaistītajām saņēmējvalstu un donorvalstu organizācijām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Mērījums no 1 līdz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iesaistīto organizāciju daļa, kuras izmanto no divpusējām partnerattiecībām iegūtās zināšanas (sadalījumā pa valstu tipiem)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Aptauju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Katru gadu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 un pieaugums salīdzinājumā ar sākotnējo stāvokli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Divpusējās sadarbības iznākums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Veicināta sadarbība starp donorvalstīm un saņēmējvalsti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skaits, kuru ietvaros noteikta sadarbība ar donorvalsts projekta partneri (sadalījumā pa donorvalstīm)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 kas noslēgts ar līdzfinansējuma saņēmēju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Partnerības līgums, kas noslēgts starp līdzfinansējuma saņēmēju un projekta partneriem (kopija)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Divreiz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Ar vārdu "kopīgi" šā rezultāta ietvaros saprot Baltijas valstu un donorvalstu kopīgo darbu, kurā piedalās vismaz viena Baltijas valsts un vismaz viena donorvalsts. Rezultātus šiem rādītājiem aprēķina, pamatojoties uz Latvijas projektu iesniedzēju īstenotajiem projektiem.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Atvērtā "zelta" piekļuve (</w:t>
      </w:r>
      <w:r w:rsidR="00000000" w:rsidRPr="00000000" w:rsidDel="00000000">
        <w:rPr>
          <w:i w:val="1"/>
          <w:rtl w:val="0"/>
        </w:rPr>
        <w:t xml:space="preserve">Golden Open Access</w:t>
      </w:r>
      <w:r w:rsidR="00000000" w:rsidRPr="00000000" w:rsidDel="00000000">
        <w:rPr>
          <w:rtl w:val="0"/>
        </w:rPr>
        <w:t xml:space="preserve">), plānotā atvērtā piekļuve (</w:t>
      </w:r>
      <w:r w:rsidR="00000000" w:rsidRPr="00000000" w:rsidDel="00000000">
        <w:rPr>
          <w:i w:val="1"/>
          <w:rtl w:val="0"/>
        </w:rPr>
        <w:t xml:space="preserve">pending Open Access</w:t>
      </w:r>
      <w:r w:rsidR="00000000" w:rsidRPr="00000000" w:rsidDel="00000000">
        <w:rPr>
          <w:rtl w:val="0"/>
        </w:rPr>
        <w:t xml:space="preserv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Igaunija, Latvija, Lietuva.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Šo noteikumu ietvaros ar izglītības pakāpēm saprotams: 1) doktorants; 2) zinātniskā grāda pretendents; 3) pēcdoktorants; 4) zinātnieks.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Bāzes līnijas novērtējumu veic Finanšu instrumenta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Mērķa vērtība ir ≥ 4,5 un bāzes vērtības pieaugums.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noteikumu_konsolidētā_versija_p3_22-TA-2267.docx</dc:title>
</cp:coreProperties>
</file>

<file path=docProps/custom.xml><?xml version="1.0" encoding="utf-8"?>
<Properties xmlns="http://schemas.openxmlformats.org/officeDocument/2006/custom-properties" xmlns:vt="http://schemas.openxmlformats.org/officeDocument/2006/docPropsVTypes"/>
</file>