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oktobrī (prot. Nr. 54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12. aprīļa noteikumos Nr. 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12. aprīļa noteikumos Nr. 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īstenošanas noteikumi" (Latvijas Vēstnesis, 2016, 75. nr.; 2017, 91. nr.; 2020, 16., 84B., 146. nr.; 2022, 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Projektu īsteno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Projekts tiek uzskatīts par pabeigtu, ja sadarbības iestāde ir veikusi noslēguma maksājumu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ja ražošanas ēka tiek iznomāta, ir iznomāti vismaz 30 % no pārbūvētajām, atjaunotajām vai projektā izveidotajām ražošanas telpām un to nomnieki ir uzstādījuši ražošanas iekārtas un uzsākuši ražošanas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ja saimniecisko darbību veic pats finansējuma saņēmējs, ir uzstādītas ražošanas iekārtas un uzsākts ražošanas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ir radītas jaunas darbavietas saskaņā ar šo noteikumu 17.4.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 651/2014,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1407/2013, finansējuma saņēmējam ir pienākums atmaksāt sadarbības iestādei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Sadarbības iestāde nodrošina informācijas pieejamību 10 gadus, skaitot no dienas, kad šīs atbalsta programmas ietvaros piešķirts pēdējais atbalsts. Finansējuma saņēmējs nodrošina informācijas pieejamību 10 gadus, skaitot no atbalsta piešķiršanas dienas, atbilstoši Komisijas regulas Nr. 651/2014 12. panta 1. punktam un Komisijas regulas Nr. 1407/2013 6. panta 4.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22-TA-1885</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22-TA-1885</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noteikumu_(grozījumu)_projekts_22-TA-1885.docx</dc:title>
</cp:coreProperties>
</file>

<file path=docProps/custom.xml><?xml version="1.0" encoding="utf-8"?>
<Properties xmlns="http://schemas.openxmlformats.org/officeDocument/2006/custom-properties" xmlns:vt="http://schemas.openxmlformats.org/officeDocument/2006/docPropsVTypes"/>
</file>