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24-TA-1453</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24.04.2024.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142.1.9/12-16-14/24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Saeimas</w:t>
      </w:r>
      <w:r>
        <w:br/>
      </w:r>
      <w:r w:rsidR="00000000" w:rsidRPr="00000000" w:rsidDel="00000000">
        <w:rPr>
          <w:rStyle w:val="paragraph"/>
          <w:rtl w:val="0"/>
        </w:rPr>
        <w:t xml:space="preserve">Publisko izdevumu un revīzijas komisijai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2024. gada 24. aprīļa komisijas sēdē skatīto jautājumu "Tiesu ekspertīžu institūta reformas īstenošanas izvērtējums"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un izskatījis Saeimas Publisko izdevumu un revīzijas komisijas 2024. gada 24. aprīļa vēstuli Nr. 142.1.9/12-16-14/24, ar kuru tiek atgādināts, ka Ministru kabineta 2020. gada 14. jūlija lēmums par tiesu ekspertīžu institūta reformas īstenošanu ir izpildāms, vēršot uzmanību, ka grozījumu vai papildinājumu veikšana apstiprinātajā Ministru kabineta lēmumā nevar būt par pamatu Tiesu ekspertīžu institūta reformas novilcināšanai. Tāpat tiek lūgts Ministru kabinetam turpināt Tiesu ekspertīžu institūta reformas īstenošanas uzraudzību.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pēc vairākām diskusijām Tieslietu ministrija ir panākusi vienošanos ar Iekšlietu ministriju par abpusēji atbalstāmu risinājuma variantu –  netiek terminēts pārejas periods attiecībā uz Valsts policijas Galvenās Kriminālpolicijas pārvaldes Kriminālistikas pārvaldē nodarbinātajiem tiesu ekspertiem gan attiecībā uz izdienas pensiju, gan sociālo garantiju apjoma saglabāšanu. Par minētajiem jautājumiem un to risinājumiem ir izstrādāts konceptuālais ziņojums, kā arī aktualizēts reformas ieviešanai veicamo pasākumu plāns.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Ministru kabinets informē, ka, ņemot vērā līdzšinējo reformas virzības gaitu, reformas ieviešana līdz 2025. gada 31. decembrim nav iespējama, tādēļ Tiesu ekspertīžu institūta reformas īstenošanas termiņš ir pagarināms par diviem gadiem, proti, reforma īstenojama līdz 2027. gada 31. decembrim un vienotā tiesu ekspertīžu institūta darbība tiek uzsākta 2028. gada 1. janvārī. Minētais termiņa pagarinājums ir pamatots, jo nodrošina iespēju kvalitatīvi un saprātīgā termiņā izstrādāt nepieciešamos normatīvo aktu grozījumus, kā arī sagatavot jaunos tiesu ekspertus specialitātēs, kurās konstatējams vai prognozējams to iztrūkums. Īstenojot šo tiesu ekspertīžu institūta reformas ieviešanas risinājumu, tiks nodrošināta tiesu ekspertīzes kā valstiski nozīmīgas funkcijas nepārtrauktība, kvalitāte un izpilde saprātīgos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24-TA-1453</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24-TA-1453</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mk_vēstules_projekts_24-TA-1453.docx</dc:title>
</cp:coreProperties>
</file>

<file path=docProps/custom.xml><?xml version="1.0" encoding="utf-8"?>
<Properties xmlns="http://schemas.openxmlformats.org/officeDocument/2006/custom-properties" xmlns:vt="http://schemas.openxmlformats.org/officeDocument/2006/docPropsVTypes"/>
</file>