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Likuma par budžetu un finanšu vadību</w:t>
      </w:r>
      <w:r w:rsidR="00000000" w:rsidRPr="00000000" w:rsidDel="00000000">
        <w:rPr>
          <w:shd w:fill="#ffffff" w:val="clear"/>
          <w:rtl w:val="0"/>
        </w:rPr>
        <w:t xml:space="preserve"> </w:t>
      </w:r>
      <w:r w:rsidR="00000000" w:rsidRPr="00000000" w:rsidDel="00000000">
        <w:rPr>
          <w:rtl w:val="0"/>
        </w:rPr>
        <w:t xml:space="preserve">9. panta</w:t>
      </w:r>
      <w:r w:rsidR="00000000" w:rsidRPr="00000000" w:rsidDel="00000000">
        <w:rPr>
          <w:rtl w:val="0"/>
        </w:rPr>
        <w:t xml:space="preserve"> piecpadsmito daļu, atbalstīt apropriācijas pārdali 2026. gadā 263 217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uz Finanšu ministrijas budžeta apakšprogrammu 31.01.00 "Budžeta izpilde", lai segtu Valsts kases uzņemtās saistības par pārcelto resoru darbinieku uzkrātajiem atvaļinājumiem par periodu līdz 2026. gada 1. janvārim: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Tieslietu ministrijas budžeta programmām un apakšprogrammām 85 858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tajā skaitā: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apakšprogrammas 03.01.00 "Tiesu administrēšana" – 21 712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apakšprogrammas 03.07.00 "Uzturlīdzekļu garantiju fonda administrēšana" – 1 034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apakšprogrammas 04.01.00 "Ieslodzījuma vietas" – 40 256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apakšprogrammas 06.03.00 "Maksātnespējas procesa pārvaldība" – 4 331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programmas 97.00.00 "Nozaru vadība un politikas plānošana" – 6 771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programmas 07.00.00 "Nekustamā īpašuma tiesību politikas īstenošana" – 11 754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Kultūras ministrijas budžeta programmām un apakšprogrammām 53 957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tajā skaitā: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programmas 20.00.00 "Kultūrizglītība" – 28 154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programmas 21.00.00 "Kultūras mantojums" – 14 479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programmas 97.00.00 "Nozaru vadība un politikas plānošana" – 11 324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Izglītības un zinātnes ministrijas budžeta programmām un apakšprogrammām 123 402</w:t>
      </w:r>
      <w:r w:rsidR="00000000" w:rsidRPr="00000000" w:rsidDel="00000000">
        <w:rPr>
          <w:i w:val="1"/>
          <w:rtl w:val="0"/>
        </w:rPr>
        <w:t xml:space="preserve"> euro</w:t>
      </w:r>
      <w:r w:rsidR="00000000" w:rsidRPr="00000000" w:rsidDel="00000000">
        <w:rPr>
          <w:rtl w:val="0"/>
        </w:rPr>
        <w:t xml:space="preserve"> apmērā, tajā skaitā: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apakšprogrammas 02.01.00 "Profesionālās izglītības programmu īstenošana" – 78 819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apakšprogrammas 97.01.00 "Ministrijas centrālā aparāta darbības nodrošināšana" – 44 583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Kultūras ministrijai un Izglītības un zinātnes ministrijai sagatavot un normatīvajos aktos noteiktajā kārtībā iesniegt Finanšu ministrijā pieprasījumu apropriācijas pārdalei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un pēc Saeimas atļaujas saņemšanas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26-TA-530</w:t>
    </w:r>
    <w:r>
      <w:br/>
    </w:r>
    <w:r w:rsidR="00000000" w:rsidRPr="00000000" w:rsidDel="00000000">
      <w:rPr>
        <w:rtl w:val="0"/>
      </w:rPr>
      <w:t xml:space="preserve">Izdrukāts 18.08.2026. 15.33 - 1.0.VK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26-TA-530</w:t>
    </w:r>
    <w:r>
      <w:br/>
    </w:r>
    <w:r w:rsidR="00000000" w:rsidRPr="00000000" w:rsidDel="00000000">
      <w:rPr>
        <w:rtl w:val="0"/>
      </w:rPr>
      <w:t xml:space="preserve">Izdrukāts 18.08.2026. 15.33 - 1.0.VK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rīkojuma_projekts_26-TA-530.docx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