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Zāļu valsts aģentūras 2023. gada budžeta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Konceptuāli atbalstīt, ka Veselības ministrijas pārraudzībā esošās budžeta nefinansētas iestādes – Zāļu valsts aģentūras neizmantotais 2022. gada maksas pakalpojumu līdzekļu atlikums uz 2023. gada 1. janvāri 154 604 </w:t>
      </w:r>
      <w:r w:rsidR="00000000" w:rsidRPr="00000000" w:rsidDel="00000000">
        <w:rPr>
          <w:i w:val="1"/>
          <w:rtl w:val="0"/>
        </w:rPr>
        <w:t xml:space="preserve">euro </w:t>
      </w:r>
      <w:r w:rsidR="00000000" w:rsidRPr="00000000" w:rsidDel="00000000">
        <w:rPr>
          <w:rtl w:val="0"/>
        </w:rPr>
        <w:t xml:space="preserve">apmērā pārskaita uz valsts budžeta programmu 97.00.00 “Nozaru vadība un politikas plānošana” Veselības ministrijai, lai nodrošinātu Finanšu un saimniecisko resursu vadības sistēmas “Horizon” uzturēšanu, vienotās MicroStrategy sistēmas un BI risinājuma gada uzturēšanu un vienotās dokumentu vadības sistēmas “Namejs” uzturēšanu.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palielināšanai atbilstoši šā protokollēmuma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informējot Saeimu, palielināt Veselības ministrijai likumā “Par valsts budžetu 2023. gadam” noteikto apropriāciju.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23-TA-1750</w:t>
    </w:r>
    <w:r>
      <w:br/>
    </w:r>
    <w:r w:rsidR="00000000" w:rsidRPr="00000000" w:rsidDel="00000000">
      <w:rPr>
        <w:rtl w:val="0"/>
      </w:rPr>
      <w:t xml:space="preserve">Izdrukāts 30.07.2026. 00.18 - 2.0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mk_sēdes_protokollēmuma_projekts_23-TA-1750.docx</dc:title>
</cp:coreProperties>
</file>

<file path=docProps/custom.xml><?xml version="1.0" encoding="utf-8"?>
<Properties xmlns="http://schemas.openxmlformats.org/officeDocument/2006/custom-properties" xmlns:vt="http://schemas.openxmlformats.org/officeDocument/2006/docPropsVTypes"/>
</file>