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4.2.2.7. pasākuma "Indukcijas gada ieviešana pedagogu sagatavošanas studiju programmās"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w:t>
      </w:r>
      <w:r>
        <w:br/>
      </w:r>
      <w:r w:rsidR="00000000" w:rsidRPr="00000000" w:rsidDel="00000000">
        <w:rPr>
          <w:rStyle w:val="paragraph"/>
          <w:i w:val="1"/>
          <w:rtl w:val="0"/>
        </w:rPr>
        <w:t xml:space="preserve">2021.–2027. gada plānošanas perioda vadības likuma</w:t>
      </w:r>
      <w:r>
        <w:br/>
      </w:r>
      <w:r w:rsidR="00000000" w:rsidRPr="00000000" w:rsidDel="00000000">
        <w:rPr>
          <w:rStyle w:val="paragraph"/>
          <w:i w:val="1"/>
          <w:rtl w:val="0"/>
        </w:rPr>
        <w:t xml:space="preserve">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4.2. prioritātes "Izglītība, prasmes un mūžizglītība"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4.2.2.7. pasākumu "Indukcijas gada ieviešana pedagogu sagatavošanas studiju programmās"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indukcijas gads – pirmais vai otrais gads pēc skolotāja kvalifikācijas iegūšanas, kad tiek sniegts atbalsts pedagogu sagatavošanas studiju programmu absolventiem. Šo periodu var pagarināt par laikposmu līdz trim gadiem, ja tam ir objektīvi pamatots iemesls, piemēram, bērna kopšanas atvaļinājums vai pārejoša darbnespēja;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indukcijas gada dalībnieks – pedagogu sagatavošanas studiju programmas absolvents, kas ieguvis skolotāja kvalifikāciju ne agrāk kā 2023. gada  1. janvārī,  ir nodarbināts izglītības iestādē skolotāja amatā, ir pieteicies dalībai indukcijas gadā šo noteikumu </w:t>
      </w:r>
      <w:r w:rsidR="00000000" w:rsidRPr="00000000" w:rsidDel="00000000">
        <w:rPr>
          <w:rtl w:val="0"/>
        </w:rPr>
        <w:t xml:space="preserve">26.1.3.</w:t>
      </w:r>
      <w:r w:rsidR="00000000" w:rsidRPr="00000000" w:rsidDel="00000000">
        <w:rPr>
          <w:rtl w:val="0"/>
        </w:rPr>
        <w:t xml:space="preserve"> apakšpunktā</w:t>
      </w:r>
      <w:r w:rsidR="00000000" w:rsidRPr="00000000" w:rsidDel="00000000">
        <w:rPr>
          <w:rtl w:val="0"/>
        </w:rPr>
        <w:t xml:space="preserve"> noteiktajā termiņā un ir noslēdzis šo noteikumu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minēto līgumu par dalību indukcijas gadā un mērķstipendijas saņemšanu;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pedagogu sagatavošanas studiju programma – augstākās izglītības studiju programma, kuras apguves rezultātā piešķir skolotāja kvalifikāciju kādā no šādām studiju programmām: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 līmeņa profesionālās augstākās izglītības studiju programma "Pirmsskolas skolotājs";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pirmā līmeņa profesionālās augstākās izglītības studiju programma "Mūzikas, dejas, mākslas profesionālās ievirzes un interešu izglītības skolotājs";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pirmā līmeņa profesionālās augstākās izglītības studiju programma "Sporta un izglītības darba speciālists";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profesionālā bakalaura studiju programma "Sākumizglītības skolotājs";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profesionālā bakalaura studiju programma "Skolotājs";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profesionālā bakalaura studiju programma "Speciālā izglītība";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profesionālā bakalaura studiju programma "Mūzikas, teātra mākslas, dejas, vizuālās mākslas skolotājs";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profesionālā bakalaura studiju programma "Veselība, fiziskā aktivitāte un drošība".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mērķis ir sniegt atbalstu skolotāja kvalifikāciju ieguvušajiem pedagogu sagatavošanas studiju programmu absolventiem pēc studiju pabeigšanas, lai piesaistītu un noturētu pedagogus.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mērķa grupa ir pedagogu sagatavošanas studiju programmu absolventi.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iznākuma rādītājs līdz 2029. gada 31. decembrim – nacionāla, reģionāla vai vietēja mēroga valsts administrācijas vai sabiedrisko pakalpojumu iestāžu un pakalpojumu skaits, kas saņēmuši atbalstu, – 1, tai skaitā līdz 2024. gada 31. decembrim – 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rezultāta rādītājs līdz 2029. gada 31. decembrim – iestādes, kas ieviesušas uzlabojumus izglītības un mācību sistēmu kvalitātei, efektivitātei un atbilstībai darba tirgum, – 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Nacionālie rādītāji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pedagogu sagatavošanas studiju programmu skaits, kurās sniegts indukcijas gada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saņēmušo indukcijas gada dalībnieku skaits;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indukcijas gada dalībnieku skaits, kuri saņēmuši apliecību par profesionālās kompetences pilnveides programmas apguvi.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Pasākumam pieejamais kopējais attiecināmais finansējums ir 3 425 840 </w:t>
      </w:r>
      <w:r w:rsidR="00000000" w:rsidRPr="00000000" w:rsidDel="00000000">
        <w:rPr>
          <w:i w:val="1"/>
          <w:rtl w:val="0"/>
        </w:rPr>
        <w:t xml:space="preserve">euro</w:t>
      </w:r>
      <w:r w:rsidR="00000000" w:rsidRPr="00000000" w:rsidDel="00000000">
        <w:rPr>
          <w:rtl w:val="0"/>
        </w:rPr>
        <w:t xml:space="preserve">, ko veido Eiropas Sociālā fonda Plus finansējums 2 911 964 </w:t>
      </w:r>
      <w:r w:rsidR="00000000" w:rsidRPr="00000000" w:rsidDel="00000000">
        <w:rPr>
          <w:i w:val="1"/>
          <w:rtl w:val="0"/>
        </w:rPr>
        <w:t xml:space="preserve">euro</w:t>
      </w:r>
      <w:r w:rsidR="00000000" w:rsidRPr="00000000" w:rsidDel="00000000">
        <w:rPr>
          <w:rtl w:val="0"/>
        </w:rPr>
        <w:t xml:space="preserve"> apmērā un valsts budžeta līdzfinansējums 513 876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Eiropas Sociālā fonda Plus finansējuma intensitāte nav lielāka par 85 procentiem no projekta attiecināmo izmaksu kopsummas.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Pasākumu īsteno vienā projektu iesniegumu atlases kārtā par visu pasākumam pieejamo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pasākuma ietvaros ir Latvijas Universitāte. Pēc projekta iesnieguma apstiprināšanas Latvijas Universitāte ir arī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saņēmējs projektu īsteno sadarbībā ar visām augstskolām, kas īsteno pedagogu sagatavošanas studiju programmas. Finansējuma saņēmējs sadarbības partnerus iesaista šo noteikumu </w:t>
      </w:r>
      <w:r w:rsidR="00000000" w:rsidRPr="00000000" w:rsidDel="00000000">
        <w:rPr>
          <w:rtl w:val="0"/>
        </w:rPr>
        <w:t xml:space="preserve">16.1.1.</w:t>
      </w:r>
      <w:r w:rsidR="00000000" w:rsidRPr="00000000" w:rsidDel="00000000">
        <w:rPr>
          <w:rtl w:val="0"/>
        </w:rPr>
        <w:t xml:space="preserve">, </w:t>
      </w:r>
      <w:r w:rsidR="00000000" w:rsidRPr="00000000" w:rsidDel="00000000">
        <w:rPr>
          <w:rtl w:val="0"/>
        </w:rPr>
        <w:t xml:space="preserve">16.1.2.</w:t>
      </w:r>
      <w:r w:rsidR="00000000" w:rsidRPr="00000000" w:rsidDel="00000000">
        <w:rPr>
          <w:rtl w:val="0"/>
        </w:rPr>
        <w:t xml:space="preserve"> un </w:t>
      </w:r>
      <w:r w:rsidR="00000000" w:rsidRPr="00000000" w:rsidDel="00000000">
        <w:rPr>
          <w:rtl w:val="0"/>
        </w:rPr>
        <w:t xml:space="preserve">16.1.3.</w:t>
      </w:r>
      <w:r w:rsidR="00000000" w:rsidRPr="00000000" w:rsidDel="00000000">
        <w:rPr>
          <w:rtl w:val="0"/>
        </w:rPr>
        <w:t xml:space="preserve"> apakšpunktā</w:t>
      </w:r>
      <w:r w:rsidR="00000000" w:rsidRPr="00000000" w:rsidDel="00000000">
        <w:rPr>
          <w:rtl w:val="0"/>
        </w:rPr>
        <w:t xml:space="preserve"> minēto atbalstāmo darbību īstenošanā.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sagatavo projekta iesniegumu atbilstoši projekta iesniegumu atlases nolikumā noteiktajām prasībām un iesniedz to sadarbības iestādē, izmantojot Kohēzijas politikas fondu vadības informācijas sistēmas elektronisko vidi. Papildus atlases nolikumā noteiktajām prasībām projekta iesniedzējs pielikumā pievieno šādus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indukcijas gada dalībnieku atlases nolikums;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kārtība ar sadarbības partneriem un sadarbības līguma projekts;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augstskolas kā sadarbības partnera apliecinājums par gatavību piedalīties projekta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līguma projekts ar indukcijas gada dalībnieku.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Pēc projekta iesnieguma apstiprināšanas finansējuma saņēmējs ar katru sadarbības partneri slēdz sadarbības līgumu atbilstoši normatīvajiem aktiem par kārtību, kādā Eiropas Savienības fondu vadībā iesaistītās institūcijas nodrošina šo fondu ieviešanu 2021.–2027. gada plānošanas periodā. Līgumā paredz pušu tiesības, pienākumus un atbildību, kā arī iekļauj vismaz šādus saturiskās un finansiālās sadarbības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īstenojamās atbalstāmās darbības un sasniedzamie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maksājumu veikšanas kārtība šo noteikumu </w:t>
      </w:r>
      <w:r w:rsidR="00000000" w:rsidRPr="00000000" w:rsidDel="00000000">
        <w:rPr>
          <w:rtl w:val="0"/>
        </w:rPr>
        <w:t xml:space="preserve">16.1.1.</w:t>
      </w:r>
      <w:r w:rsidR="00000000" w:rsidRPr="00000000" w:rsidDel="00000000">
        <w:rPr>
          <w:rtl w:val="0"/>
        </w:rPr>
        <w:t xml:space="preserve">, </w:t>
      </w:r>
      <w:r w:rsidR="00000000" w:rsidRPr="00000000" w:rsidDel="00000000">
        <w:rPr>
          <w:rtl w:val="0"/>
        </w:rPr>
        <w:t xml:space="preserve">16.1.2.</w:t>
      </w:r>
      <w:r w:rsidR="00000000" w:rsidRPr="00000000" w:rsidDel="00000000">
        <w:rPr>
          <w:rtl w:val="0"/>
        </w:rPr>
        <w:t xml:space="preserve"> un </w:t>
      </w:r>
      <w:r w:rsidR="00000000" w:rsidRPr="00000000" w:rsidDel="00000000">
        <w:rPr>
          <w:rtl w:val="0"/>
        </w:rPr>
        <w:t xml:space="preserve">16.1.3.</w:t>
      </w:r>
      <w:r w:rsidR="00000000" w:rsidRPr="00000000" w:rsidDel="00000000">
        <w:rPr>
          <w:rtl w:val="0"/>
        </w:rPr>
        <w:t xml:space="preserve"> apakšpunktā</w:t>
      </w:r>
      <w:r w:rsidR="00000000" w:rsidRPr="00000000" w:rsidDel="00000000">
        <w:rPr>
          <w:rtl w:val="0"/>
        </w:rPr>
        <w:t xml:space="preserve"> minēto atbalstāmo darbību īstenošanai un attiecināmo tiešo un netiešo izmaksu segšanai;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kārtība, kādā no sadarbības partnera atgūst neatbilstoši veiktos izdevumus;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dokumentu, pārskatu un citas informācijas aprites un glabāšanas kārtība un termiņi.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atbalsts pedagogu sagatavošanas studiju programmu absolventiem pēc skolotāja kvalifikācijas iegūšanas: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indukcijas gada dalībnieku piesaiste un atlase;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individuāls atbalsts profesionālās pilnveides grupās;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mācību stundu vērošana;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profesionālās kompetences pilnveides programmu izstrāde un īstenošana;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mērķstipendijas indukcijas gada dalībniekiem;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Pasākumā ir šādi izmaksu veidi: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w:t>
      </w:r>
      <w:r w:rsidR="00000000" w:rsidRPr="00000000" w:rsidDel="00000000">
        <w:rPr>
          <w:rtl w:val="0"/>
        </w:rPr>
        <w:t xml:space="preserve"> 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(izņemot virsstundas) šo noteikumu </w:t>
      </w:r>
      <w:r w:rsidR="00000000" w:rsidRPr="00000000" w:rsidDel="00000000">
        <w:rPr>
          <w:rtl w:val="0"/>
        </w:rPr>
        <w:t xml:space="preserve">16.2.</w:t>
      </w:r>
      <w:r w:rsidR="00000000" w:rsidRPr="00000000" w:rsidDel="00000000">
        <w:rPr>
          <w:rtl w:val="0"/>
        </w:rPr>
        <w:t xml:space="preserve"> un </w:t>
      </w:r>
      <w:r w:rsidR="00000000" w:rsidRPr="00000000" w:rsidDel="00000000">
        <w:rPr>
          <w:rtl w:val="0"/>
        </w:rPr>
        <w:t xml:space="preserve">16.3.</w:t>
      </w:r>
      <w:r w:rsidR="00000000" w:rsidRPr="00000000" w:rsidDel="00000000">
        <w:rPr>
          <w:rtl w:val="0"/>
        </w:rPr>
        <w:t xml:space="preserve"> apakšpunktā</w:t>
      </w:r>
      <w:r w:rsidR="00000000" w:rsidRPr="00000000" w:rsidDel="00000000">
        <w:rPr>
          <w:rtl w:val="0"/>
        </w:rPr>
        <w:t xml:space="preserve"> minēto atbalstāmo darbību īstenošanai atbilstoši atbildīgās iestādes apstiprinātajai vienkāršoto izmaksu metodikai, kas saskaņota ar vadošo iestādi;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atlīdzības izmaksas (izņemot virsstundas) šo noteikumu </w:t>
      </w:r>
      <w:r w:rsidR="00000000" w:rsidRPr="00000000" w:rsidDel="00000000">
        <w:rPr>
          <w:rtl w:val="0"/>
        </w:rPr>
        <w:t xml:space="preserve">16.1.1.</w:t>
      </w:r>
      <w:r w:rsidR="00000000" w:rsidRPr="00000000" w:rsidDel="00000000">
        <w:rPr>
          <w:rtl w:val="0"/>
        </w:rPr>
        <w:t xml:space="preserve">, </w:t>
      </w:r>
      <w:r w:rsidR="00000000" w:rsidRPr="00000000" w:rsidDel="00000000">
        <w:rPr>
          <w:rtl w:val="0"/>
        </w:rPr>
        <w:t xml:space="preserve">16.1.2.</w:t>
      </w:r>
      <w:r w:rsidR="00000000" w:rsidRPr="00000000" w:rsidDel="00000000">
        <w:rPr>
          <w:rtl w:val="0"/>
        </w:rPr>
        <w:t xml:space="preserve">, </w:t>
      </w:r>
      <w:r w:rsidR="00000000" w:rsidRPr="00000000" w:rsidDel="00000000">
        <w:rPr>
          <w:rtl w:val="0"/>
        </w:rPr>
        <w:t xml:space="preserve">16.1.3.</w:t>
      </w:r>
      <w:r w:rsidR="00000000" w:rsidRPr="00000000" w:rsidDel="00000000">
        <w:rPr>
          <w:rtl w:val="0"/>
        </w:rPr>
        <w:t xml:space="preserve"> un </w:t>
      </w:r>
      <w:r w:rsidR="00000000" w:rsidRPr="00000000" w:rsidDel="00000000">
        <w:rPr>
          <w:rtl w:val="0"/>
        </w:rPr>
        <w:t xml:space="preserve">16.1.4.</w:t>
      </w:r>
      <w:r w:rsidR="00000000" w:rsidRPr="00000000" w:rsidDel="00000000">
        <w:rPr>
          <w:rtl w:val="0"/>
        </w:rPr>
        <w:t xml:space="preserve"> apakšpunktā</w:t>
      </w:r>
      <w:r w:rsidR="00000000" w:rsidRPr="00000000" w:rsidDel="00000000">
        <w:rPr>
          <w:rtl w:val="0"/>
        </w:rPr>
        <w:t xml:space="preserve"> minēto atbalstāmo darbību īstenošanai atbilstoši atbildīgās iestādes apstiprinātajai vienkāršoto izmaksu metodikai, kas saskaņota ar vadošo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mērķstipendijas indukcijas gada dalībniekiem – līdz 200 </w:t>
      </w:r>
      <w:r w:rsidR="00000000" w:rsidRPr="00000000" w:rsidDel="00000000">
        <w:rPr>
          <w:i w:val="1"/>
          <w:rtl w:val="0"/>
        </w:rPr>
        <w:t xml:space="preserve">euro</w:t>
      </w:r>
      <w:r w:rsidR="00000000" w:rsidRPr="00000000" w:rsidDel="00000000">
        <w:rPr>
          <w:rtl w:val="0"/>
        </w:rPr>
        <w:t xml:space="preserve"> mēnesī saskaņā ar šo noteikumu </w:t>
      </w:r>
      <w:r w:rsidR="00000000" w:rsidRPr="00000000" w:rsidDel="00000000">
        <w:rPr>
          <w:rtl w:val="0"/>
        </w:rPr>
        <w:t xml:space="preserve">26.</w:t>
      </w:r>
      <w:r w:rsidR="00000000" w:rsidRPr="00000000" w:rsidDel="00000000">
        <w:rPr>
          <w:rtl w:val="0"/>
        </w:rPr>
        <w:t xml:space="preserve"> punktā</w:t>
      </w:r>
      <w:r w:rsidR="00000000" w:rsidRPr="00000000" w:rsidDel="00000000">
        <w:rPr>
          <w:rtl w:val="0"/>
        </w:rPr>
        <w:t xml:space="preserve"> minētajā nolikumā noteiktajiem mērķstipendiju izmaksas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ne vairāk kā 3000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vai īstenošanas personāls ir nodarbināts projektā uz darba līguma pamata. Ja projekta vadības vai īstenošanas personāls ir nodarbināts nepilnu darba laiku vai daļlaiku, jaunradītas darba vietas aprīkojuma iegādes vai nomas izmaksas ir attiecināmas proporcionāli darba slodzes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transporta izmaksas (maksa par degvielu, maksa par sabiedriskā transporta izmantošanu) šo noteikumu </w:t>
      </w:r>
      <w:r w:rsidR="00000000" w:rsidRPr="00000000" w:rsidDel="00000000">
        <w:rPr>
          <w:rtl w:val="0"/>
        </w:rPr>
        <w:t xml:space="preserve">16.1.3.</w:t>
      </w:r>
      <w:r w:rsidR="00000000" w:rsidRPr="00000000" w:rsidDel="00000000">
        <w:rPr>
          <w:rtl w:val="0"/>
        </w:rPr>
        <w:t xml:space="preserve"> apakšpunktā</w:t>
      </w:r>
      <w:r w:rsidR="00000000" w:rsidRPr="00000000" w:rsidDel="00000000">
        <w:rPr>
          <w:rtl w:val="0"/>
        </w:rPr>
        <w:t xml:space="preserve"> minētās atbalstāmās darbības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komunikācijas un vizuālās identitātes prasību nodrošināšanas pasākumu izmaksas atbilstoši normatīvajiem aktiem, kas nosaka kārtību, kādā Eiropas Savienības fondu vadībā iesaistītās institūcijas nodrošina šo fondu ieviešanu 2021.–2027. gada plānošanas periodā, šo noteikumu </w:t>
      </w:r>
      <w:r w:rsidR="00000000" w:rsidRPr="00000000" w:rsidDel="00000000">
        <w:rPr>
          <w:rtl w:val="0"/>
        </w:rPr>
        <w:t xml:space="preserve">16.3.</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pakalpojumu izmaksas horizontālā principa "Vienlīdzība, iekļaušana, nediskriminācija un pamattiesību ievērošana" darbību īstenošanai, tai skaitā ekspertu konsultācijām, zīmju valodas tulkam, reāllaika transkripcijai, subtitru nodrošināšanai indukcijas gada dalībniekiem.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projekta īstenošanas laikā atbildīgā iestāde vai vadošā iestāde izstrādā vienkāršoto izmaksu metodiku kādām no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minētajām izmaksām, tām piemēro atbildīgās iestādes vai vadošās iestādes izstrādāto metodiku.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17.2.</w:t>
      </w:r>
      <w:r w:rsidR="00000000" w:rsidRPr="00000000" w:rsidDel="00000000">
        <w:rPr>
          <w:rtl w:val="0"/>
        </w:rPr>
        <w:t xml:space="preserve"> 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18.1.</w:t>
      </w:r>
      <w:r w:rsidR="00000000" w:rsidRPr="00000000" w:rsidDel="00000000">
        <w:rPr>
          <w:rtl w:val="0"/>
        </w:rPr>
        <w:t xml:space="preserve"> apakšpunktā</w:t>
      </w:r>
      <w:r w:rsidR="00000000" w:rsidRPr="00000000" w:rsidDel="00000000">
        <w:rPr>
          <w:rtl w:val="0"/>
        </w:rPr>
        <w:t xml:space="preserve"> minētajām tiešajām attiecināmajām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Pievienotās vērtības nodoklis uzskatāms par attiecināmajām izmaksām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64. panta 1. punkta "c" apakšpunktā ietvertajiem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ietvaros finansējuma saņēmējam izmaksas ir attiecināmas, ja tās atbilst šajos noteikumos minētajām izmaksu pozīcijām un ir radušās ar šo noteikumu spēkā stāšanās dienu.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Sadarbības partneriem izmaksas ir attiecināmas pēc šo noteikumu </w:t>
      </w:r>
      <w:r w:rsidR="00000000" w:rsidRPr="00000000" w:rsidDel="00000000">
        <w:rPr>
          <w:rtl w:val="0"/>
        </w:rPr>
        <w:t xml:space="preserve">15.</w:t>
      </w:r>
      <w:r w:rsidR="00000000" w:rsidRPr="00000000" w:rsidDel="00000000">
        <w:rPr>
          <w:rtl w:val="0"/>
        </w:rPr>
        <w:t xml:space="preserve"> punktā</w:t>
      </w:r>
      <w:r w:rsidR="00000000" w:rsidRPr="00000000" w:rsidDel="00000000">
        <w:rPr>
          <w:rtl w:val="0"/>
        </w:rPr>
        <w:t xml:space="preserve"> minēto sadarbības līgumu noslēgšanas, bet ne agrāk kā ar dienu, kad noslēgta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Finansējuma saņēmējs ir atbildīgs par sadarbības partnera pienākumu izpildi projekta īstenošanā un sadarbības partneru īstenotajām funkcijām projektā, tai skaitā novēršot dubultā finansējuma risku un nodrošinot demarkāciju ar citiem līdzīgiem vai saistītiem projektiem.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saņēmējs un sadarbības partneri informē mērķa grupu par indukcijas gada atbalsta pasākumiem, izmantojot mērķa grupai atbilstošus komunikācijas kanālus un metodes.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saņēmējs sadarbībā ar projekta sadarbības partneriem, kā arī konsultējoties ar Latvijas Studentu apvienību, izstrādā indukcijas gada dalībnieku atlases nolikumu. Nolikumā paredz vismaz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indukcijas gada dalības nosacījumus: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pretendents ir ieguvis skolotāja kvalifikāciju kādā no šo noteikumu </w:t>
      </w:r>
      <w:r w:rsidR="00000000" w:rsidRPr="00000000" w:rsidDel="00000000">
        <w:rPr>
          <w:rtl w:val="0"/>
        </w:rPr>
        <w:t xml:space="preserve">2.3.</w:t>
      </w:r>
      <w:r w:rsidR="00000000" w:rsidRPr="00000000" w:rsidDel="00000000">
        <w:rPr>
          <w:rtl w:val="0"/>
        </w:rPr>
        <w:t xml:space="preserve"> apakšpunktā</w:t>
      </w:r>
      <w:r w:rsidR="00000000" w:rsidRPr="00000000" w:rsidDel="00000000">
        <w:rPr>
          <w:rtl w:val="0"/>
        </w:rPr>
        <w:t xml:space="preserve"> minētajām pedagogu sagatavošanas studiju programmām;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pretendents skolotāja kvalifikāciju ir ieguvis ne agrāk kā 2023. gada 1. janvārī;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pretendents ir pieteicies dalībai indukcijas gadā ne vēlāk kā divu gadu laikā pēc skolotāja kvalifikācijas iegūšanas. Pretendenta pieteikšanās termiņš var tikt pagarināts uz laiku līdz trim gadiem, vienlaikus ievērojot projekta īstenošanai paredzēto termiņu, ja pretendentam ir objektīvi pamatoti iemesli, piemēram, bērna kopšanas atvaļinājums vai pārejoša darbnespēja;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pretendents ir nodarbināts izglītības iestādē skolotāja amatā;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indukcijas gada dalībnieku mērķstipendiju izmaksas nosacījumus, ņemot vērā indukcijas gada dalībnieku nodarbību apmeklētību profesionālās kompetences pilnveides programmā;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pretendentu atlases kārtību projekta finansējuma nepietiekamības gadījumā.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Indukcijas gada dalībnieks slēdz līgumu ar finansējuma saņēmēju un izglītības iestādi, kurā ir nodarbināts skolotāja amatā, par dalību indukcijas gadā un mērķstipendijas saņemšanu. Līgumā nosaka pušu tiesības, pienākumus un atbildību, kā arī dalības nosacījumus, tostarp ņemot vērā indukcijas gada dalībnieka darba slodzi izglītības iestādē skolotāja amatā, un mērķstipendijas izmaksas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Indukcijas gada dalībniekam atbalstu nodrošina vienu gadu. Atbalstu profesionālās pilnveides grupās un mērķstipendijas nodrošina no augusta līdz maijam, savukārt profesionālās kompetences pilnveides programmu apguvi nodrošina no septembra līdz maijam.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īstenošanas un ar skolotāju mentoru sagatavošanu saistīto jautājumu uzraudzībai Izglītības un zinātnes ministrija izveido projekta uzraudzības padomi, kurā uzaicina piedalīties Latvijas Nacionālā kultūras centra, Latvijas Studentu apvienības, Latvijas izglītības vadītāju asociācijas un Valsts izglītības attīstības aģentūras pārstāvjus, kā arī nozares ekspertus. Projekta uzraudzības padomes sastāvā novērotāju statusā var tikt iekļauti pārstāvji arī no citām organizācijām un institūcijām, tai skaitā no Centrālās finanšu un līgumu aģentūras. Padomes darbību nosaka Izglītības un zinātnes ministrijas izstrādāts un apstiprināts nolikums. Pirmo projekta uzraudzības padomes sēdi sasauc ne vēlāk kā trīs mēnešus pēc vienošanās par projekta īstenošanu noslēgšanas.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vismaz reizi sešos mēnešos iesniedz projekta uzraudzības padomei ziņojumu par projekta īstenošanas progresu (tai skaitā par īstenotajiem mērķa grupas informēšanas pasākumiem,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minēto rādītāju sasniegtajām vērtībām, atgriezenisko saiti no indukcijas gada dalībniekiem un citām iesaistītajām pusēm par individuālo atbalstu profesionālās pilnveides grupās, profesionālās kompetences pilnveides programmu saturu un atbilstību viņu vajadzībām, apmeklējumu un atbirumu indukcijas gada laikā, par veiktajiem un nepieciešamajiem uzlabojumiem indukcijas gada atbalsta īstenošanā, par maģistra studiju programmas "Izglītības zinātnes" specializācijas "skolotājs mentors" īstenošanas gaitu) un reizi gadā – par atbalstu saņēmušo indukcijas gada dalībnieku skaitu, kuri pēc atbalsta beigām turpina darbu izglītības iestādē skolotāja amatā, un prezentē projekta rezultātus projekta uzraudzības padomē. Pirmajā projekta uzraudzības padomes sēdē finansējuma saņēmējs prezentē projekta kvalitātes vadības sistēmu (tostarp ziņo par atgriezeniskās saites sniegšanu un nepieciešamo izmaiņu ieviešanu, pamatojoties uz kvalitātes vadības monitoringa rezultātiem), kā arī projekta īstenošanas personāla atlasē piemērotos profesionālās kompetences vērtēšanas kritērijus. Projekta uzraudzības padome var uzdot finansējuma saņēmējam veikt izmaiņas projekta īstenošanas gaitā, ja konstatēti riski projekta ieviešanas kvalitātē.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pasākuma ietvaros īsteno projektu, kas nav saistīts ar saimnieciskās darbības veikšanu.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Publiskos iepirkumus finansējuma saņēmējs un sadarbības partneri veic atklātā, pārredzamā, nediskriminējošā un konkurenci nodrošinošā procedūrā saskaņā ar normatīvajiem aktiem publisko iepirkumu jomā, izvērtējot iespējas iepirkumiem piemērot sociāli atbildīgu publisko iepirkumu. Projekta ietvaros ir atbalstāma vides prasību un inovatīva risinājuma integrēšana preču un pakalpojuma iepirkumos (zaļais publiskais iepirkums un inovāciju publiskais iepirkums).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projekta īstenošanas laikā finansējuma saņēmējam ir paredzēts avanss, to var izmaksāt pa daļām. Viens avansa maksājums nepārsniedz 30 procentus no projektam piešķirtā Eiropas Sociālā fonda Plus finansējuma un valsts budžeta līdzfinansējuma kopsummas. Finansējuma saņēmējam  avansa un starpposma maksājumu kopsumma var būt 100 procenti no projektam piešķirtā Eiropas Sociālā fonda Plus finansējuma un valsts budžeta līdzfinansējuma kopsummas.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nodrošina komunikācijas un vizuālās identitātes prasību nodrošināšanas pasākumus saskaņā ar regulas Nr. 2021/1060 47. un 50. pantu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savā tīmekļvietnē aktualizē informāciju par projekta īstenošanas gaitu, tiklīdz tā ir pieejama, bet ne retāk kā reizi trijos mēnešos.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uzkrāj datus par: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minēto nacionālo rādītāju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izstrādāto vai pilnveidoto izglītības programmu, metodisko līdzekļu, vadlīniju, mācību līdzekļu, tai skaitā digitālo, skaits, kuros ir integrēti dzimumu līdztiesības, personu ar invaliditāti vienlīdzīgu iespēju, vecuma nediskriminācijas, etniskās un citas piederības un pamattiesību jautājumi;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to personu skaits, kas ir piedalījušās apmācību programmās, kurās ir integrēti jautājumi par dzimumu līdztiesības, personu ar invaliditāti vienlīdzīgu iespēju, vecuma nediskriminācijas, etniskās un citas piederības un pamattiesību jautājumi;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36.3.</w:t>
      </w:r>
      <w:r w:rsidR="00000000" w:rsidRPr="00000000" w:rsidDel="00000000">
        <w:rPr>
          <w:i w:val="1"/>
          <w:rtl w:val="0"/>
        </w:rPr>
        <w:t xml:space="preserve"> (Svītrots)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atbalstu saņēmušo indukcijas gada dalībnieku skaitu, kuri pēc atbalsta beigām turpina darbu izglītības iestādē skolotāja amatā.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Projekta īstenošanas gaitā radušos izmaksu sadārdzinājumu finansējuma saņēmējs sedz no saviem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Projektu īsteno saskaņā ar noslēgto vienošanos par projekta īstenošanu, bet ne ilgāk kā līdz 2029. gada 31. maijam.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Finansējuma saņēmējs un sadarbības partneri nodrošina interešu konflikta neesību saskaņā ar Eiropas Parlamenta un Padomes 2024. gada 23. septembra Regulas (ES, </w:t>
      </w:r>
      <w:r w:rsidR="00000000" w:rsidRPr="00000000" w:rsidDel="00000000">
        <w:rPr>
          <w:i w:val="1"/>
          <w:rtl w:val="0"/>
        </w:rPr>
        <w:t xml:space="preserve">Euratom</w:t>
      </w:r>
      <w:r w:rsidR="00000000" w:rsidRPr="00000000" w:rsidDel="00000000">
        <w:rPr>
          <w:rtl w:val="0"/>
        </w:rPr>
        <w:t xml:space="preserve">) 2024/2509 par finanšu noteikumiem, ko piemēro Savienības vispārējam budžetam (pārstrādāta redakcija), 61. panta prasībām, kā arī paraksta interešu konflikta neesības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25-TA-664</w:t>
    </w:r>
    <w:r>
      <w:br/>
    </w:r>
    <w:r w:rsidR="00000000" w:rsidRPr="00000000" w:rsidDel="00000000">
      <w:rPr>
        <w:rtl w:val="0"/>
      </w:rPr>
      <w:t xml:space="preserve">Izdrukāts 29.07.2026. 23.51 - 1.0.VK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25-TA-664</w:t>
    </w:r>
    <w:r>
      <w:br/>
    </w:r>
    <w:r w:rsidR="00000000" w:rsidRPr="00000000" w:rsidDel="00000000">
      <w:rPr>
        <w:rtl w:val="0"/>
      </w:rPr>
      <w:t xml:space="preserve">Izdrukāts 29.07.2026. 23.51 - 1.0.VK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noteikumu_konsolidētā_versija_25-TA-664.docx</dc:title>
</cp:coreProperties>
</file>

<file path=docProps/custom.xml><?xml version="1.0" encoding="utf-8"?>
<Properties xmlns="http://schemas.openxmlformats.org/officeDocument/2006/custom-properties" xmlns:vt="http://schemas.openxmlformats.org/officeDocument/2006/docPropsVTypes"/>
</file>