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619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26. septembrī (prot. Nr. 47 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valstij piekritīgo transportlīdzekļu nodošanu bez atlīdzības Ukrainai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Ukrainas civiliedzīvotāju atbalsta likuma</w:t>
      </w:r>
      <w:r w:rsidR="00000000" w:rsidRPr="00000000" w:rsidDel="00000000">
        <w:rPr>
          <w:rtl w:val="0"/>
        </w:rPr>
        <w:t xml:space="preserve"> </w:t>
      </w:r>
      <w:r w:rsidR="00000000" w:rsidRPr="00000000" w:rsidDel="00000000">
        <w:rPr>
          <w:rtl w:val="0"/>
        </w:rPr>
        <w:t xml:space="preserve">11. panta</w:t>
      </w:r>
      <w:r w:rsidR="00000000" w:rsidRPr="00000000" w:rsidDel="00000000">
        <w:rPr>
          <w:rtl w:val="0"/>
        </w:rPr>
        <w:t xml:space="preserve"> pirmo daļu atļaut Finanšu ministrijai (Valsts ieņēmumu dienestam) nodot Ukrainai (Ukrainas Aizsardzības ministrijai, Harkivas reģionālās padomes pašvaldības bezpeļņas uzņēmumam ''Reģionālais asins donoru centrs'', Hersonas apgabala Skadovskas rajona Skadovskas pilsētas militārajai pārvaldei) bez atlīdzības valstij piekritīgos transportlīdzekļus saskaņā ar šā rīkojuma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dienestam atbilstoši Ministru kabineta 2006. gada 25. jūlija noteikumiem Nr. 618 </w:t>
      </w:r>
      <w:r w:rsidR="00000000" w:rsidRPr="00000000" w:rsidDel="00000000">
        <w:rPr>
          <w:rtl w:val="0"/>
        </w:rPr>
        <w:t xml:space="preserve">"Kārtība, kādā valsts kustamo mantu nodod bez atlīdzības ārvalstu valdību un starpvalstu organizāciju īpašumā"</w:t>
      </w:r>
      <w:r w:rsidR="00000000" w:rsidRPr="00000000" w:rsidDel="00000000">
        <w:rPr>
          <w:rtl w:val="0"/>
        </w:rPr>
        <w:t xml:space="preserve"> sagatavot un parakstīt nodošanas un pieņemšanas aktu par šā rīkojuma </w:t>
      </w:r>
      <w:r w:rsidR="00000000" w:rsidRPr="00000000" w:rsidDel="00000000">
        <w:rPr>
          <w:rtl w:val="0"/>
        </w:rPr>
        <w:t xml:space="preserve">pielikumā</w:t>
      </w:r>
      <w:r w:rsidR="00000000" w:rsidRPr="00000000" w:rsidDel="00000000">
        <w:rPr>
          <w:rtl w:val="0"/>
        </w:rPr>
        <w:t xml:space="preserve"> norādīto valstij piekritīgo transportlīdzekļu nodošanu Ukrainas valdības institūcijām, neslēdzot rakstisku līgumu. Valsts ieņēmumu dienesta ģenerāldirektoram apstiprināt parakstīto nodošanas un pieņemšanas aktu.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minētos valstij piekritīgos transportlīdzekļus nodotu bez atlīdzības, Valsts ieņēmumu dienestam sadarboties ar biedrību "Agendum" (reģistrācijas Nr. 50008281431), kas nodrošinās attiecīgo transportlīdzekļu nogādāšanu Ukrainā un nodošanu Ukrainas valdības institūcijām, kā arī veiks visas nepieciešamās darbības un segs visus ar transportēšanu saistītos izdevumus.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23-TA-2198</w:t>
    </w:r>
    <w:r>
      <w:br/>
    </w:r>
    <w:r w:rsidR="00000000" w:rsidRPr="00000000" w:rsidDel="00000000">
      <w:rPr>
        <w:rtl w:val="0"/>
      </w:rPr>
      <w:t xml:space="preserve">Izdrukāts 30.07.2026. 00.17 - 1.0.VK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23-TA-2198</w:t>
    </w:r>
    <w:r>
      <w:br/>
    </w:r>
    <w:r w:rsidR="00000000" w:rsidRPr="00000000" w:rsidDel="00000000">
      <w:rPr>
        <w:rtl w:val="0"/>
      </w:rPr>
      <w:t xml:space="preserve">Izdrukāts 30.07.2026. 00.17 - 1.0.VK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rīkojuma_projekts_23-TA-2198.docx</dc:title>
</cp:coreProperties>
</file>

<file path=docProps/custom.xml><?xml version="1.0" encoding="utf-8"?>
<Properties xmlns="http://schemas.openxmlformats.org/officeDocument/2006/custom-properties" xmlns:vt="http://schemas.openxmlformats.org/officeDocument/2006/docPropsVTypes"/>
</file>