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[24-TA-2091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[24-TA-2091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līdzekļu identifikācijas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Vienkāršie (galvenos augu barības elementus saturošie)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Slāpekļa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 (N-NO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formas,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4. pielikumam, sekundāro barības elementu saturs atbilstoši minēto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Kālija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kizerītam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Kompleksie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w:t>
            </w:r>
            <w:r>
              <w:tab/>
            </w:r>
            <w:r>
              <w:br/>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Kompleksie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Sekundāros augu barības elementus (kalciju, magniju un sēru) saturošie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izmērs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1.–6.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deklarējamie dati, mikroelementu saturs atbilstoši šo noteikumu 4.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Tikai mikroelementus saturoši mēslošanas līdzekļi (mikromēsli)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Kaļķošanas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koksnes sadedzināšanas iekārtām iegūtiem pelniem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par 1 mm rupjāku daļiņu maksimālais saturs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Organiskie un organominerālie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 Nr. 1069/2009 un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 Nr. 1069/2009 un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regulu Nr. 1069/2009 un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 Nr. 1069/2009 un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12.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 Nr. 1069/2009 un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šo noteikumu 4. un 12.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Mēslošanas līdzekļi speciālajai izmantošanai</w:t>
      </w:r>
      <w:r w:rsidR="00000000" w:rsidRPr="00000000" w:rsidDel="00000000">
        <w:rPr>
          <w:vertAlign w:val="superscript"/>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Mikrobioloģiskie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 iegūts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bioloģiski aktīvo savienojumu (piemēram, humīnskābes, fulvoskābes, aminoskābes u.c.) kopējais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4. un 12.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Substrāts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vai tikai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noteikumu_(grozījumu)_projekts_p1_24-TA-2091.docx</dc:title>
</cp:coreProperties>
</file>

<file path=docProps/custom.xml><?xml version="1.0" encoding="utf-8"?>
<Properties xmlns="http://schemas.openxmlformats.org/officeDocument/2006/custom-properties" xmlns:vt="http://schemas.openxmlformats.org/officeDocument/2006/docPropsVTypes"/>
</file>