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17.jūnija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apdrošināšanas atlīdzības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Apdrošināšanas atlīdzības apmēra aprēķināšanas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Cietušās personas fiziska trauma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Apdrošināšanas atlīdzību cietušajai personai par tās sāpēm un garīgajām ciešanām fiziskas traumas dēļ nosaka, pieņemot, ka nemateriālie zaudējumi šai personai ir nodarīti apmērā, kurš aprēķināms,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(P</w:t>
      </w:r>
      <w:r w:rsidR="00000000" w:rsidRPr="00000000" w:rsidDel="00000000">
        <w:rPr>
          <w:vertAlign w:val="subscript"/>
          <w:rtl w:val="0"/>
        </w:rPr>
        <w:t xml:space="preserve">1</w:t>
      </w:r>
      <w:r w:rsidR="00000000" w:rsidRPr="00000000" w:rsidDel="00000000">
        <w:rPr>
          <w:rtl w:val="0"/>
        </w:rPr>
        <w:t xml:space="preserve"> x C+ P</w:t>
      </w:r>
      <w:r w:rsidR="00000000" w:rsidRPr="00000000" w:rsidDel="00000000">
        <w:rPr>
          <w:vertAlign w:val="subscript"/>
          <w:rtl w:val="0"/>
        </w:rPr>
        <w:t xml:space="preserve">2</w:t>
      </w:r>
      <w:r w:rsidR="00000000" w:rsidRPr="00000000" w:rsidDel="00000000">
        <w:rPr>
          <w:rtl w:val="0"/>
        </w:rPr>
        <w:t xml:space="preserve"> x C + ... + P</w:t>
      </w:r>
      <w:r w:rsidR="00000000" w:rsidRPr="00000000" w:rsidDel="00000000">
        <w:rPr>
          <w:vertAlign w:val="subscript"/>
          <w:rtl w:val="0"/>
        </w:rPr>
        <w:t xml:space="preserve">n</w:t>
      </w:r>
      <w:r w:rsidR="00000000" w:rsidRPr="00000000" w:rsidDel="00000000">
        <w:rPr>
          <w:rtl w:val="0"/>
        </w:rPr>
        <w:t xml:space="preserve"> x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kopējais apdrošināšanas atlīdzības apmērs par cietušās personas fizisku traumu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minimālo mēneša darba algu* summa, kas noteikta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P</w:t>
      </w:r>
      <w:r w:rsidR="00000000" w:rsidRPr="00000000" w:rsidDel="00000000">
        <w:rPr>
          <w:vertAlign w:val="subscript"/>
          <w:rtl w:val="0"/>
        </w:rPr>
        <w:t xml:space="preserve">n</w:t>
      </w:r>
      <w:r w:rsidR="00000000" w:rsidRPr="00000000" w:rsidDel="00000000">
        <w:rPr>
          <w:rtl w:val="0"/>
        </w:rPr>
        <w:t xml:space="preserve"> – katram miesas bojājumam piemērojamais koeficients procentos atbilstoši šā pielikuma 3.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bāzes koeficients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Minimālo mēneša darba algu* summu atbilstoši miesas bojājumu smaguma pakāpei (B)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cietušajai personai ir smagi miesas bojājumi, pieņem, ka tā ir 25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cietušajai personai ir vidēja smaguma miesas bojājumi, pieņem, ka tā ir 15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cietušajai personai ir viegli miesas bojājumi, pieņem, ka tā ir piecu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cietušajai personai ir maznozīmīgi miesas bojājumi vai ir miesas bojājumi, kuru smaguma pakāpe nav noteikta, pieņem, ka tā ir vienas minimālās mēneša darba algas*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Aprēķinot apdrošināšanas atlīdzības kopējo apmēru par cietušās personas sāpēm un garīgajām ciešanām fiziskas traumas dēļ, ņem vērā miesas bojājumus un to smaguma pakāpi, ko nosaka atbilstoši Ministru kabineta 2014. gada 17. jūnija noteikumu Nr. 340 "Noteikumi par apdrošināšanas atlīdzības apmēru un aprēķināšanas kārtību par personai nodarītajiem nemateriālajiem zaudējumiem" 5. punktā minētajiem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Cietušās personas sakropļojums,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Apdrošināšanas atlīdzību cietušajai personai par tās sāpēm un garīgajām ciešanām sakropļojuma vai invaliditātes dēļ nosaka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cietušajai personai ir audu bojājumi – redzamas rētas un (vai) pigmentācija, sejas un (vai) ķermeņa daļas asimetrija (bez funkcionāliem traucējumiem), – vienas minimālās mēneša darba algas*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cietušajai personai ir audu bojājumi, kas radījuši funkcionālus traucējumus, – triju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cietusī persona kļuvusi par personu ar I invaliditātes grupu vai personas bērns ir kļuvis par bērnu ar invaliditāti ar smagiem un stabiliem funkcionēšanas ierobežojumiem, –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cietusī persona kļuvusi par personu ar II invaliditātes grupu vai personas bērns ir kļuvis par bērnu ar invaliditāti ar smagiem funkcionēšanas ierobežojumiem, – piecu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cietusī persona kļuvusi par personu ar III invaliditātes grupu vai personas bērns ir kļuvis par bērnu ar invaliditāti ar mēreniem funkcionēšanas ierobežojumiem, – triju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Apgādnieka, apgādājamā vai laulātā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Apdrošināšanas atlīdzību par sāpēm un garīgajām ciešanām apgādnieka, apgādājamā vai laulātā nāves dēļ nosaka 30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Apgādnieka, apgādājamā vai laulātā I grupas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Apdrošināšanas atlīdzību par sāpēm un garīgajām ciešanām, kas radušās tādēļ, ka apgādnieks, apgādājamais vai laulātais kļuvis par personu ar I invaliditātes grupu vai apgādājamo bērnam ar invaliditāti ar ļoti smagiem, stabiliem funkcionēšanas ierobežojumiem, nosaka 20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 nosacījumi apdrošināšanas atlīdzības apmēra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Nosakot apdrošināšanas atlīdzību, ņem vērā nodarītā kaitējuma smagumu un sekas, kā arī citus būtiskus apstākļus. Aprēķinot apdrošināšanas atlīdzību, konkrēto gadījumu salīdzina ar citiem līdzīgiem gadījumiem un nosaka līdzīgu apdrošināšanas atlīdzības apmēru, ja iespējama konkrētā gadījuma salīdzināšana ar citu līdzīgu gadījumu. Ja nav iespējama konkrētā gadījuma salīdzināšana, apdrošinātājs vai Transportlīdzekļu apdrošinātāju birojs nosaka atlīdzības apmēru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apdrošinātājs vai Transportlīdzekļu apdrošinātāju birojs konstatē papildu faktorus (piemēram, politrauma (vienlaikus vairāku ķermeņa anatomisko apvidu bojājumi); ceļu satiksmes negadījumā gājis bojā vienīgais vai abi apgādnieki, vienīgais apgādājamais vai visi apgādājamie; noteikto invaliditātes grupu piešķir uz mūžu), tad, izvērtējot katru individuālo gadījumu, apdrošinātājs vai Transportlīdzekļu apdrošinātāju birojs saskaņā ar šā pielikuma 1. nodaļu aprēķināto apdrošināšanas atlīdzību palielina par 5–10 % par katru konstatēto faktoru.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Nosakot apdrošināšanas atlīdzību, vienlaikus ņem vērā faktorus, kas var samazināt saskaņā ar šā pielikuma 1. nodaļu aprēķināto apdrošināšanas atlīdzību par nemateriālajiem zaudējumiem.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cietušajai personai ir nodarīti nemateriālie zaudējumi, kas atbilst vismaz diviem Sauszemes transportlīdzekļu īpašnieku civiltiesiskās atbildības obligātās apdrošināšanas likuma 19. panta otrās daļas 1. un 2. punktā noteiktajiem nemateriālo zaudējumu veidiem, par kuriem veicamas izmaksas, tad, nosakot kopējo apdrošināšanas atlīdzību par nemateriālajiem zaudējumiem, summē apdrošināšanas atlīdzības, kas atbilstoši šā pielikuma 1.1. un 1.2. apakšnodaļai aprēķinātas par katru attiecīgo nemateriālo zaudējumu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trešajai personai ir nodarīti nemateriālie zaudējumi, kas atbilst Sauszemes transportlīdzekļu īpašnieku civiltiesiskās atbildības obligātās apdrošināšanas likuma 19. panta otrās daļas 3. un 4. punktā noteiktajiem nemateriālo zaudējumu veidiem, par kuriem veicamas izmaksas, tad, aprēķinot kopējo apdrošināšanas atlīdzību apgādnieka, apgādājamā vai laulātā nāves gadījumā, ja iepriekš jau veikta apdrošināšanas atlīdzības izmaksa par apgādnieka, apgādājamā vai laulātā I grupas invaliditāti un cietušās personas nāve iestājusies gada laikā pēc ceļu satiksmes negadījuma, trešajai personai veic piemaksu 10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Apdrošināšanas atlīdzības aprēķināšanai piemērojamie procenti atbilstoši miesas bojājumam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6934"/>
        <w:gridCol w:w="1664"/>
        <w:tblGridChange w:id="0">
          <w:tblGrid>
            <w:gridCol w:w="706"/>
            <w:gridCol w:w="693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Miesas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Apdrošināšanas atlīdzības aprēķināšanai piemērojamie procenti**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Skriemeļu ķermeņa, loka un locītavu izaugumu lūzums, izņemot krustu kaulu un astes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triju–piecu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skriemeļu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šķērsizauguma vai smailā izauguma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Astes kaula skriemeļu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Pleca locītava, augšdelms, apakšdelms, 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lūzums un (vai) atslēgas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lūzums, lielā paugura lūzums, saišu vai locītavas somiņas plīsums, pleca locītavas mežģījums (izņemot ieraduma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cīpslu, locītavu kapsulu plīsums, kaulu fragmentu atrāvums, pleca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paugura lūzums, lāpstiņas lūzums ar pleca locītavas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augšdelma galviņas, anatomiskā un ķirurģiskā kakliņa lūzums, lūzums–mežģījums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atslēgas kaula vai tā daļas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augšdelma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pronācijas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arī epikondiļu, spieķa vai elkoņa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spieķa un elkoņa kaula lūzums, apakšdelma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intraartikulārs lūzums ar spieķa un elkoņa kauliem (triju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kaulu lūzums 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traumatiska amputācija vai tā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elkoņa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apakšdelma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viena kaula lūzums, īlenveida izauguma (izaugumu) atrāvums, kaula (fragmentu) atrāvums, elkoņa kaula galviņas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abu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perilunārs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delnas, plaukstas pamata kaulu lūzums vai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(izņemot laivveida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laivveida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traumatiska amputācija vai tās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delnas amputācija plaukstas pamata kaulu līmenī vai plaukstas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plaukstas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cīpslas (cīpslu) kapsulas pārrāvums, cīpslu, locītavas, kaula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Bojājums, kam seko pirmā pirksta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metakarpālā kaula–pamata falangas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cīpslu plīsums, cīpslu, locītavas, kaulu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naga falangas līmenī,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vidusfalangas līmenī (divu falangu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amputācija ar metakarpālā kaula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Iegurnis, augšstilbs, apakšstilbs, 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lūzums vai viena kaula dubultlūzums, viena savienojuma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kaulu un vairāk lūzums, divu vai triju savienojumu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bojājums (ja konstatēti vairāki bojājumi, apdrošināšanas atlīdzību izmaksā par smagāko):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izolēts viena vai abu grozītāju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kaula galviņas, kakliņa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ekstremitātes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epikondiļu lūzums, mazā liela kaula galviņas lūzums, menisku bojājums, saišu pārrāvums,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kauliņa (</w:t>
            </w:r>
            <w:r w:rsidR="00000000" w:rsidRPr="00000000" w:rsidDel="00000000">
              <w:rPr>
                <w:i w:val="1"/>
                <w:rtl w:val="0"/>
              </w:rPr>
              <w:t xml:space="preserve">patella</w:t>
            </w:r>
            <w:r w:rsidR="00000000" w:rsidRPr="00000000" w:rsidDel="00000000">
              <w:rPr>
                <w:rtl w:val="0"/>
              </w:rPr>
              <w:t xml:space="preserve">), starpkondiļu izauguma, kaulu kondiļa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distālās metafīzes, kondiļu lūzums kopā ar apakšstilba jebkura kaula proksimālu lūzumu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lūzums jebkurā līmenī, izņemot intraartikulāru: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 kaula lūzums, kaulu fragmentu atrāvumi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 kaula lūzums, fibulas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vai tibijas dubultlūzums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traumatiska amputācija vai tā smags bojājums (ja konstatēti vairāki apakšstilba vai ceļa locītavas bojājumi, apdrošināšanas atlīdzību izmaksā par smagāko),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ceļa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jebkurā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potītes lūzums, saišu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potīšu lūzums, abu potīšu vai vienas potītes un lielā liela kaula malas lūzums, izolēts starpkaulu sindesmozes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potīšu lūzums ar lielā liela kaula malas lūzumu (triju potīšu lūzums), lielā liela kaula intraartikulārs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Ahileja cīpslas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ārstējot konservatīvi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izdarot operāciju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mežģījums un pēdas kaulu lūzumi: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vai mežģījums (izņemot papēža kaulu un velteņkaulu)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divu kaulu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un vairāk kaulu lūzums (mežģījums), papēža kaula lūzums, pēdas subtalars mežģījums, mežģījums pēdas kaulu locītavu līmenī (Šeparta, Lisfranka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metatarsofalangeālās locītavas līmenī (visu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pleznas kaulu vai pēdas pamata kaulu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papēža kaula (pēdas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 pirksta (pirkstu) falangu lūzumi, mežģījumi, cīpslu pārrāvumi: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pirksta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divu–triju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četru–piecu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naga vai vidusfalangu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pamata falangu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naga vai vidusfalanga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pamata falangu līmenī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Galvaskauss, centrālā un perifērā nervu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Galvaskausa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kaulu ārējās plātnītes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un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Intrakraniāli traumatiski asinsizplūdumi: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epidurāla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un epidurāla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trauma: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satricinājums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kontūzija, subarahnoidāls asinsizplūdums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svešķermeņi galvaskausa dobumā (izņemot operācijas materiālus)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sistēmas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vai apakšējās ekstremitātes monoparēzi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paraparēzi vai hemiparēzi (abu augšējo vai abu apakšējo, labās vai kreisās puses abu ekstremitāšu 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monopleģiju (vienas ekstremitātes paralīzi), amnēziju (atmiņas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tetraparēzi (abu augšējo un apakšējo ekstremitāšu parēzi), kustību koordinācijas traucējumus, plānprātību (demenci), afāziju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 para- vai tetraplēģiju, dekortikāciju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vai vairāku galvas smadzeņu nervu perifēru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muguras smadzeņu bojājums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satricinājums, sasitums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saspiedums, hematomielija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muguras smadzeņu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rokas, jostas un krustu pinumu bojājums (ievainojums,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pleksīts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daļējs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pilnīgs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pirkstu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pēdas vai plaukstas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Redzes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akomodācijas paralīze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(redzes lauka puses izkrišana) vienai acij, acs muskuļu bojājums (traumatiska šķielēšana, ptoze, diplopija)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redzes lauka sašaurināšanās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pulsējošs eksoftalms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asaru izvadceļu ievainojums, kas rada funkcijas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(acu) ievainojums, kas radījis abu vai vienīgās redzīgās acs pilnīgu redzes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Neredzīgas acs ābola izņemšana (enukleācija) gūtās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Orbītas lūzums, pieres dobuma priekšējās sieniņas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ievainojums, kas radījis paliekošu redzes asuma pazemināšanos, kas konstatēts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Dzirdes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skrimšļa lūzums, othematoma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dzirdes pazemināšanās pēc auss traumatiska bojājuma, kas konstatēta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 bungplēvītes plīsums traumas dēļ (bez dzirdes pazemināšanās)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Elpošanas orgāni un elpošanas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kaulu vai skrimšļa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Svešķermenis krūšu kurvja dobumā, traumatisks plaušu bojājums, zemādas emfizēma, hemotorakss, pneimotorakss, traumatisks pleirīts: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kurvja un tā orgānu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daļas, daivas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vienas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Ribas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katras ribas lūzumu, bet kopā ne vairāk kā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Caururbjošs traumatisks krūšu kurvja ievainojums: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krūšu kurvja orgānu bojājuma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krūšu kurvja orgānu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bez elpošanas un runas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kas rada elpošanas un runas traucējumus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Sirds un asinsvadu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tās apvalku un lielo maģistrālo asinsvadu bojājums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(bez asinsrites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kas radījis sirds un asinsrites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Gremošanas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vaiga kaula vai apakšžokļa lūzums, apakšžokļa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apakšžokļa mežģījums (izņemot ieraduma)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daļas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pilnīgu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dobuma, mēles traumatisks bojājums, arī ar rētu veidošanos (neatkarīgi no lieluma)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galiņa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saknes līmenī vai pilnīgu mēles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Zoba zaudējums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 zoba zaudējumu)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barības vada, zarnu trakta ievainojums, traumatisks plīsums, kā arī izdarīta ezofagogastroskopija, lai izņemtu svešķermeņus vai noteiktu diagnozi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traumatisks bojājums, kas radījis barības vada sašaurinājumu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trakta, izejas zarnas rētainu sašaurinājumu (deformāciju)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fistulu, rektovaginālo fistulu, aizkuņģa dziedzera fistulu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anus prenaturalis</w:t>
            </w:r>
            <w:r w:rsidR="00000000" w:rsidRPr="00000000" w:rsidDel="00000000">
              <w:rPr>
                <w:rtl w:val="0"/>
              </w:rPr>
              <w:t xml:space="preserve"> (kolostomu)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 kas izveidojusies pēc bojājuma vēdera priekšējā sienā, diafragmā vai pēcoperācijas rētas apvidū, ja operācija izdarīta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sašūšana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aknu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traumatisks bojājums, kam seko žultspūšļa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subkapsulārs liesas plīsums bez operatīvas iejaukšanās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aizkuņģa dziedzera, zarnu, apzarņa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nekroze, sašūšana, pēctraumatiska cista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aizkuņģa dziedzera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Uroģenitālā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sasitums, subkapsulārs plīsums (bez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Urīnvadu, urīnpūšļa, urīnizvadkanāla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funkciju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sēklinieka, olnīcas, olvada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olnīcu, vienīgās olnīcas, abu olvadu, vienīgā olvada, abu sēklinieku vai vienīgā sēklinieka, vai daļēju dzimumlocekļa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amputāciju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līdz 40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no 40 līdz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virs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dzimumlocekļa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bojājums sejā, kakla priekšējā–sānu virsmā, pazodes rajonā, ausu gliemežnīcās, kas radījis kosmētisku defektu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traumatisks bojājums galvas matainajā daļā, uz ķermeņa, ekstremitātēm, kas radījis rētu veidošanos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Neizņemti svešķermeņi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trūce, posttraumatisks periostīts, muskuļu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šoks vai traumas izraisīts hemorāģisks šoks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pārtraukums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Latvijas Republikā noteiktā minimālā mēneša darba alga, kāda bija spēkā ceļu satiksmes negadījuma dienā atbilstoši tiesību aktiem, kas nosaka minimālās mēneša darba algas apmēru valstī.</w:t>
      </w:r>
      <w:r>
        <w:tab/>
      </w:r>
      <w:r>
        <w:br/>
      </w:r>
      <w:r w:rsidR="00000000" w:rsidRPr="00000000" w:rsidDel="00000000">
        <w:rPr>
          <w:rtl w:val="0"/>
        </w:rPr>
        <w:t xml:space="preserve">2. ** Šā pielikuma tabulas 6., 7., 8., 9., 10., 11., 12., 13., 14., 15., 16., 17., 18., 19., 20., 21., 22., 23., 24., 25., 26., 27., 28., 29., 30., 31., 32., 33., 34., 35., 36., 37., 38., 39., 49., 53., 54., 63., 66., 70., 72., 74., 75., 76., 77. punktā, 79.1. un 79.2. apakšpunktā minētos atlīdzības procentus nesummē.</w:t>
      </w:r>
      <w:r>
        <w:tab/>
      </w:r>
      <w:r>
        <w:br/>
      </w:r>
      <w:r w:rsidR="00000000" w:rsidRPr="00000000" w:rsidDel="00000000">
        <w:rPr>
          <w:rtl w:val="0"/>
        </w:rPr>
        <w:t xml:space="preserve">3. Ja tiesu medicīnas eksperta atzinumā vai izrakstā(-os) no stacionāra pacienta/ambulatorā pacienta medicīniskās kartes(-ēm) ir norādīti miesas bojājumi, kuri nav minēti šā pielikuma tabulā, kompensācijas procentus nosaka apdrošinātāja vai Transportlīdzekļu apdrošinātāju biroja speciālists – ārsts.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noteikumu_konsolidētā_versija_p_22-TA-993.docx</dc:title>
</cp:coreProperties>
</file>

<file path=docProps/custom.xml><?xml version="1.0" encoding="utf-8"?>
<Properties xmlns="http://schemas.openxmlformats.org/officeDocument/2006/custom-properties" xmlns:vt="http://schemas.openxmlformats.org/officeDocument/2006/docPropsVTypes"/>
</file>