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ģeoloģiskās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zemes dzīlēm</w:t>
      </w:r>
      <w:r w:rsidR="00000000" w:rsidRPr="00000000" w:rsidDel="00000000">
        <w:rPr>
          <w:rStyle w:val="paragraph"/>
          <w:i w:val="1"/>
          <w:rtl w:val="0"/>
        </w:rPr>
        <w:t xml:space="preserve">"</w:t>
      </w:r>
      <w:r>
        <w:br/>
      </w:r>
      <w:r w:rsidR="00000000" w:rsidRPr="00000000" w:rsidDel="00000000">
        <w:rPr>
          <w:rStyle w:val="paragraph"/>
          <w:i w:val="1"/>
          <w:rtl w:val="0"/>
        </w:rPr>
        <w:t xml:space="preserve">23.panta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ģeoloģiskās informācijas sistēmas saturu un tās izmantošanas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Ģeoloģiskās informācijas sistēmu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ģeoloģijas fonds, kurā atrodas pārskati par ģeoloģisko izpēti, tematiskiem pētījumiem, zemes dzīļu monitoringu, inženierģeoloģisko un ģeoekoloģisko izpēti un citiem darbiem (papīra vai elektroniskā formā), kā arī iežu plānslīpējumu kolekcija;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ģeoloģijas arhīvs, kurā atrodas ģeoloģiskās izpētes darbu pirmmateriāli (piemēram, lauku darbu žurnāli);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zinātniski tehniskās literatūras bibliotēka;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urbumu seržu glabātava, kurā atrodas urbumu serdes, iežu paraugi un iežu etalonparaugu kolekcija;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kas uzkrāta un izmantojama elektroniskā veidā: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derīgo izrakteņu reģistrs zemes dzīļu informācijas sistēmā, kurā ietverta informācija par derīgo izrakteņu atradnēm, prognozēto resursu laukumiem, pazemes ūdeņu ieguves un monitoringa urbumiem, derīgo izrakteņu krājumu bilance, derīgo izrakteņu ieguves apjomi, dokumentācija derīgo izrakteņu (būvmateriālu izejvielu, kūdras, sapropeļa, dziedniecības dūņu) ieguvei, Valsts ģeoloģijas fonda pārskatu reģistrs, zemes dzīļu kartogrāfiskā un ģeotelpiskā informācija, kā arī zemes dzīļu informācijas sistēmas publiskā vide interneta lietotājiem;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datubāze "Urbumi", kurā ietverta informācija par ģeoloģiskās kartēšanas, hidroģeoloģiskās izpētes, ūdensapgādes, ogļūdeņražu, Rīgas līča dibennogulumu un citiem izpētes urbumiem, pazemes ūdens monitoringa urbumiem un monitoringa rezultātiem un citi dati;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atradņu reģistrs Vienotajā vides informācijas sistēmā, kurā ietverts datubāzes “Urbumi” saīsināts apkopojums interneta lietotājiem un pazemes ūdeņu krājumu bilance, kā arī statiska vēsturiski apkopotā derīgo izrakteņu - būvmateriālu izejvielu, kūdras, sapropeļa un dziedniecības dūņu, atradņu kopsavilkuma informācija un krājumu bilance;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elektroniskie katalogi, tai skaitā urbumu seržu un plānslīpējumu katalogi;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i w:val="1"/>
          <w:rtl w:val="0"/>
        </w:rPr>
        <w:t xml:space="preserve"> (Svītrots)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dzīļu izpētes, izmantošanas un monitoringa dati, kartogrāfiskie un ģeofizikālie materiāli un cita ģeoloģiskā informācija, ko ģeoloģiskās informācijas sistēmā uzkrāj elektroniskā formā.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(turpmāk – centrs) nodrošina ģeoloģiskās informācijas, kā arī urbumu seržu un paraugu pieņemšanu, sistematizēšanu, glabāšanu un pieejamību.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dzīļu izmantotāji iegūto ģeoloģisko informāciju nodod glabāšanai ģeoloģiskās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dzīļu izmantošanu regulējošajos normatīvajos aktos vai zemes dzīļu izmantošanas licencē noteiktajos gadījumos un kārtībā ģeoloģiskās informācijas sistēmā - tās urbumu seržu glabātavā, nodod arī urbumu serdes un iežu paraugus.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Paraugus ģeoloģiskās informācijas sistēmā nodod iepakojumā, kas nodrošina to ilgtermiņa uzglabāšanu un identifikāciju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Nododot ģeoloģisko informāciju un paraugus ģeoloģiskās informācijas sistēmā, starp centru un zemes dzīļu izmantotāju var noslēgt līgumu. Līguma paraugs noteikts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Privātpersona tai piederošai ģeoloģiskajai informācijai, kas nodota iekļaušanai ģeoloģiskās informācijas sistēmā, var noteikt komercnoslēpuma statusu. To norāda šo noteikumu </w:t>
      </w:r>
      <w:r w:rsidR="00000000" w:rsidRPr="00000000" w:rsidDel="00000000">
        <w:rPr>
          <w:rtl w:val="0"/>
        </w:rPr>
        <w:t xml:space="preserve">8.</w:t>
      </w:r>
      <w:r w:rsidR="00000000" w:rsidRPr="00000000" w:rsidDel="00000000">
        <w:rPr>
          <w:rtl w:val="0"/>
        </w:rPr>
        <w:t xml:space="preserve">punktā minētajā līgumā. Centrs nodrošina komercnoslēpuma aizsardzību.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Ģeoloģisko informāciju, kurai noteikts ierobežotas pieejamības informācijas statuss, tostarp komercnoslēpuma statuss, ieinteresētā persona var saņemt no centra tikai ar informācijas īpašnieka rakstisku piekrišanu, uzņemoties saistības attiecībā uz ierobežotas pieejamības informācijas statusa saglabāšanu.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23-TA-1055</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23-TA-1055</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noteikumu_konsolidētā_versija_23-TA-1055.docx</dc:title>
</cp:coreProperties>
</file>

<file path=docProps/custom.xml><?xml version="1.0" encoding="utf-8"?>
<Properties xmlns="http://schemas.openxmlformats.org/officeDocument/2006/custom-properties" xmlns:vt="http://schemas.openxmlformats.org/officeDocument/2006/docPropsVTypes"/>
</file>