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vai produkts ir audzēts atbilstoši normatīvajiem aktiem par bioloģiskās lauksaimniecības ražošanu, produktu marķēšanu, uzraudzību un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w:t>
      </w:r>
      <w:r w:rsidR="00000000" w:rsidRPr="00000000" w:rsidDel="00000000">
        <w:rPr>
          <w:rtl w:val="0"/>
        </w:rPr>
        <w:t xml:space="preserve">5.</w:t>
      </w:r>
      <w:r w:rsidR="00000000" w:rsidRPr="00000000" w:rsidDel="00000000">
        <w:rPr>
          <w:rtl w:val="0"/>
        </w:rPr>
        <w:t xml:space="preserve"> pielikuma II nodaļā minēto norādi, ir audzēti saskaņā ar šā pielikuma </w:t>
      </w:r>
      <w:r w:rsidR="00000000" w:rsidRPr="00000000" w:rsidDel="00000000">
        <w:rPr>
          <w:rtl w:val="0"/>
        </w:rPr>
        <w:t xml:space="preserve">1.</w:t>
      </w:r>
      <w:r w:rsidR="00000000" w:rsidRPr="00000000" w:rsidDel="00000000">
        <w:rPr>
          <w:rtl w:val="0"/>
        </w:rPr>
        <w:t xml:space="preserve">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Gurķi, zaļie zirnīši, mārrutki, galviņkāposti,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6934"/>
        <w:tblGridChange w:id="0">
          <w:tblGrid>
            <w:gridCol w:w="514"/>
            <w:gridCol w:w="1952"/>
            <w:gridCol w:w="69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ar iegarenu formu – garumā ne mazāk par 6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ar apaļu formu – diametrā ne vairāk par 6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augļa sieniņas biezums – ne mazāks par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3389"/>
        <w:tblGridChange w:id="0">
          <w:tblGrid>
            <w:gridCol w:w="514"/>
            <w:gridCol w:w="5497"/>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3389"/>
        <w:tblGridChange w:id="0">
          <w:tblGrid>
            <w:gridCol w:w="514"/>
            <w:gridCol w:w="5497"/>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noteikumu_konsolidētā_versija_p9_26-TA-834.docx</dc:title>
</cp:coreProperties>
</file>

<file path=docProps/custom.xml><?xml version="1.0" encoding="utf-8"?>
<Properties xmlns="http://schemas.openxmlformats.org/officeDocument/2006/custom-properties" xmlns:vt="http://schemas.openxmlformats.org/officeDocument/2006/docPropsVTypes"/>
</file>