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maijā (prot. Nr. 21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Lauku šķērsielā 29, Ludzā, Ludzas novadā, nodošanu Ludzas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Ludzas novada pašvaldības īpašumā valsts nekustamo īpašumu (nekustamā īpašuma kadastra Nr. 6801 002 0309) – zemes vienību (zemes vienības kadastra apzīmējums 6801 002 0300) 0,5317 ha platībā – Lauku šķērsielā 29, Ludzā, Ludzas novadā (turpmāk – nekustamais īpašums),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Ludzas novada pašvaldībai nekustamo īpašumu bez atlīdzības nodot valstij, ja tas vairs netiek izmantots šā rīkojuma 1. punktā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Ludzas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Ludzas novada pašvaldība nodrošina šā rīkojuma 1. punktā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25-TA-985</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25-TA-985</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rīkojuma_projekts_25-TA-985.docx</dc:title>
</cp:coreProperties>
</file>

<file path=docProps/custom.xml><?xml version="1.0" encoding="utf-8"?>
<Properties xmlns="http://schemas.openxmlformats.org/officeDocument/2006/custom-properties" xmlns:vt="http://schemas.openxmlformats.org/officeDocument/2006/docPropsVTypes"/>
</file>