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2006. gada 27. jūnija noteikumos Nr. 508 "Noteikumi par aizsargjoslām ap valsts aizsardzības objektiem un šo aizsargjoslu platumu"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Aizsargjoslu likuma</w:t>
      </w:r>
      <w:r w:rsidR="00000000" w:rsidRPr="00000000" w:rsidDel="00000000">
        <w:rPr>
          <w:rStyle w:val="paragraph"/>
          <w:i w:val="1"/>
          <w:rtl w:val="0"/>
        </w:rPr>
        <w:t xml:space="preserve"> 23.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2006. gada 27. jūnija noteikumos Nr. 508 "Noteikumi par aizsargjoslām ap valsts aizsardzības objektiem un šo aizsargjoslu platumu" (Latvijas Vēstnesis, 2006, 101., 208. nr.; 2008, 19., 117., 183. nr.; 2009, 71. nr.; 2011, 60. nr.; 2012, 101., 160. nr.; 2014, 155. nr.; 2015, 163. nr.; 2016, 199. nr.; 2017, 133. nr.; 2020, 21. nr.; 2021, 72., 159. nr.; 2023, 71.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2.25.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25-TA-220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25-TA-220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