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martā (prot. Nr. 10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25. marta noteikumos Nr. 156 "Būvizstrādājumu tirgus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atbilstības novērtēšanu" 7. panta</w:t>
      </w:r>
      <w:r w:rsidR="00000000" w:rsidRPr="00000000" w:rsidDel="00000000">
        <w:rPr>
          <w:rStyle w:val="paragraph"/>
          <w:i w:val="1"/>
          <w:rtl w:val="0"/>
        </w:rPr>
        <w:t xml:space="preserve"> otro daļu, </w:t>
      </w:r>
      <w:r w:rsidR="00000000" w:rsidRPr="00000000" w:rsidDel="00000000">
        <w:rPr>
          <w:rStyle w:val="paragraph"/>
          <w:i w:val="1"/>
          <w:rtl w:val="0"/>
        </w:rPr>
        <w:t xml:space="preserve">Būvniecības likuma 5. panta</w:t>
      </w:r>
      <w:r w:rsidR="00000000" w:rsidRPr="00000000" w:rsidDel="00000000">
        <w:rPr>
          <w:rStyle w:val="paragraph"/>
          <w:i w:val="1"/>
          <w:rtl w:val="0"/>
        </w:rPr>
        <w:t xml:space="preserve"> </w:t>
      </w:r>
      <w:r>
        <w:br/>
      </w:r>
      <w:r w:rsidR="00000000" w:rsidRPr="00000000" w:rsidDel="00000000">
        <w:rPr>
          <w:rStyle w:val="paragraph"/>
          <w:i w:val="1"/>
          <w:rtl w:val="0"/>
        </w:rPr>
        <w:t xml:space="preserve">pirmās daļas 10. punktu un </w:t>
      </w:r>
      <w:r w:rsidR="00000000" w:rsidRPr="00000000" w:rsidDel="00000000">
        <w:rPr>
          <w:rStyle w:val="paragraph"/>
          <w:i w:val="1"/>
          <w:rtl w:val="0"/>
        </w:rPr>
        <w:t xml:space="preserve">likuma "Par radiācijas drošību un kodoldrošību" 9. panta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25. marta noteikumos Nr. 156 "Būvizstrādājumu tirgus uzraudzības kārtība" (Latvijas Vēstnesis, 2014, 62., 84. nr.; 2015, 38. nr.; 2017, 232. nr.; 2018, 96., 196. nr.; 2023, 173.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atbilstības novērtēšanu" 7. panta otro daļu, Būvniecības likuma 5. panta pirmās daļas 10. punktu un likuma "Par radiācijas drošību un kodoldrošību" 9. panta 2.</w:t>
      </w:r>
      <w:r w:rsidR="00000000" w:rsidRPr="00000000" w:rsidDel="00000000">
        <w:rPr>
          <w:vertAlign w:val="superscript"/>
          <w:rtl w:val="0"/>
        </w:rPr>
        <w:t xml:space="preserve">3</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institūciju, kura veic būvizstrādājumu tirgus (ražošanas un tirdzniecības vietas, būvlaukumi) uzraudzību, kā arī nosaka uzraudzības kārtību, bet būvizstrādājumiem, uz kuriem nav attiecināma Eiropas Parlamenta un Padomes Regula (ES) Nr. 305/2011, ar ko nosaka saskaņotus būvizstrādājumu tirdzniecības nosacījumus un atceļ Padomes Direktīvu 89/106/EEK (turpmāk – regula (ES) Nr. 305/2011), – arī kārtību, kādā izvirza prasības būvizstrādājuma atbilstībai, pieprasa un saņem būvizstrādājumu paraugus, veic laboratoriskās vai cita veida ekspertīzes, un gadījumus, kad izdevumus par attiecīgu ekspertīžu veikšanu sedz būvizstrādājuma ražotājs, importētājs vai izplatītājs;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būvizstrādājumu radioaktīvā piesārņojuma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Patērētāju tiesību aizsardzības centrs (turpmāk – centrs) veic būvizstrādājumu tirgus uzraudzību, pārbaudot būvizstrādājumu atbilstību normatīvajos aktos būvniecības un radiācijas drošības jomā un tehniskajos noteikumos noteiktajām prasībām un ražotāja deklarētajām ekspluatācijas īpašībām."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 būvizstrādājumiem – pārbaudot šo noteikumu IV</w:t>
      </w:r>
      <w:r w:rsidR="00000000" w:rsidRPr="00000000" w:rsidDel="00000000">
        <w:rPr>
          <w:vertAlign w:val="superscript"/>
          <w:rtl w:val="0"/>
        </w:rPr>
        <w:t xml:space="preserve">4</w:t>
      </w:r>
      <w:r w:rsidR="00000000" w:rsidRPr="00000000" w:rsidDel="00000000">
        <w:rPr>
          <w:rtl w:val="0"/>
        </w:rPr>
        <w:t xml:space="preserve"> nodaļā minēto prasību ievērošanu saskaņā ar šajos noteikumos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Centrs sadarbībā ar Valsts vides dienesta Radiācijas drošības centru (turpmāk – Radiācijas drošības centrs) saskaņā ar šo noteikumu IV</w:t>
      </w:r>
      <w:r w:rsidR="00000000" w:rsidRPr="00000000" w:rsidDel="00000000">
        <w:rPr>
          <w:vertAlign w:val="superscript"/>
          <w:rtl w:val="0"/>
        </w:rPr>
        <w:t xml:space="preserve">4</w:t>
      </w:r>
      <w:r w:rsidR="00000000" w:rsidRPr="00000000" w:rsidDel="00000000">
        <w:rPr>
          <w:rtl w:val="0"/>
        </w:rPr>
        <w:t xml:space="preserve"> nodaļā noteikto kārtību veic būvizstrādājumu radioaktīvā piesārņojuma kontroli,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saņemta informācija par iespējamu būvizstrādājuma neatbilstību šo noteikumu 1.</w:t>
      </w:r>
      <w:r w:rsidR="00000000" w:rsidRPr="00000000" w:rsidDel="00000000">
        <w:rPr>
          <w:vertAlign w:val="superscript"/>
          <w:rtl w:val="0"/>
        </w:rPr>
        <w:t xml:space="preserve">1</w:t>
      </w:r>
      <w:r w:rsidR="00000000" w:rsidRPr="00000000" w:rsidDel="00000000">
        <w:rPr>
          <w:rtl w:val="0"/>
        </w:rPr>
        <w:t xml:space="preserve"> pielikumā minētajiem nosacījumiem vai par iespējamu apdraudējumu cilvēka veselībai būvizstrādājumos esošā radioaktīvā piesārņojuma dēļ;</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konstatē šo noteikumu 1.</w:t>
      </w:r>
      <w:r w:rsidR="00000000" w:rsidRPr="00000000" w:rsidDel="00000000">
        <w:rPr>
          <w:vertAlign w:val="superscript"/>
          <w:rtl w:val="0"/>
        </w:rPr>
        <w:t xml:space="preserve">2</w:t>
      </w:r>
      <w:r w:rsidR="00000000" w:rsidRPr="00000000" w:rsidDel="00000000">
        <w:rPr>
          <w:rtl w:val="0"/>
        </w:rPr>
        <w:t xml:space="preserve"> pielikumā minētos būvizstrādājumus, par kuriem ir pietiekams iemesls uzskatīt, ka būvizstrādājuma radītais gamma starojums pārsniedz šo noteikumu 1.</w:t>
      </w:r>
      <w:r w:rsidR="00000000" w:rsidRPr="00000000" w:rsidDel="00000000">
        <w:rPr>
          <w:vertAlign w:val="superscript"/>
          <w:rtl w:val="0"/>
        </w:rPr>
        <w:t xml:space="preserve">1</w:t>
      </w:r>
      <w:r w:rsidR="00000000" w:rsidRPr="00000000" w:rsidDel="00000000">
        <w:rPr>
          <w:rtl w:val="0"/>
        </w:rPr>
        <w:t xml:space="preserve"> pielikumā norādīto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 saņemta informācija no citu valstu iestādēm par šajās valstīs konstatētajiem gadījumiem, kad būvizstrādājumos radioaktivitātes līmenis neatbilst normatīvo aktu prasībām vai var radīt apdraudējumu cilvēka veselībai, vai ir aizdomas par iespējamu būvizstrādājuma neatbilstību radiācijas drošības prasībām vai iespējamu apdraudējumu cilvēka veselībai būvizstrādājumos esošā radioaktīvā piesārņojuma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Centrs šo noteikumu 5. un 5.</w:t>
      </w:r>
      <w:r w:rsidR="00000000" w:rsidRPr="00000000" w:rsidDel="00000000">
        <w:rPr>
          <w:vertAlign w:val="superscript"/>
          <w:rtl w:val="0"/>
        </w:rPr>
        <w:t xml:space="preserve">1</w:t>
      </w:r>
      <w:r w:rsidR="00000000" w:rsidRPr="00000000" w:rsidDel="00000000">
        <w:rPr>
          <w:rtl w:val="0"/>
        </w:rPr>
        <w:t xml:space="preserve"> punktā minētajos gadījumos ņem būvizstrādājumu paraugus (turpmāk – paraugi) būvizstrādājumu atrašanās vietā (turpmāk – paraugu ņemšanas vieta). Būvlaukumā esošie būvizstrādājumu paraugi tiek ņemti, ja tie ir identificējami un nav iebūvēti."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Šo noteikumu 28. punktā minētajā gadījumā šo noteikumu 27. punktā minētos izdevumus atlīdzina ražotājs, pilnvarotais pārstāvis vai importētājs, kurš pirmais laidis tirgū tādu būvizstrādājumu, kas neatbilst normatīvo aktu prasībām vai deklarētajām ekspluatācijas īpašībām. Izplatītājs atlīdzina centram šo noteikumu 27. punktā minētos izdevumus, ja attiecīgā būvizstrādājuma ražotājs, pilnvarotais pārstāvis vai importētājs nav reģistrēts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4</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4</w:t>
      </w:r>
      <w:r w:rsidR="00000000" w:rsidRPr="00000000" w:rsidDel="00000000">
        <w:rPr>
          <w:b w:val="1"/>
          <w:rtl w:val="0"/>
        </w:rPr>
        <w:t xml:space="preserve">. Prasības attiecībā uz gamma starojumu no noteiktiem būvizstrādājumu veidiem un būvizstrādājumu paraugu ņemšana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Ražotāja, importētāja, ražotāja pilnvarotā pārstāvja un izplatītāja pienākums ir piedāvāt Latvijas tirgū tādus šo noteikumu 1.</w:t>
      </w:r>
      <w:r w:rsidR="00000000" w:rsidRPr="00000000" w:rsidDel="00000000">
        <w:rPr>
          <w:vertAlign w:val="superscript"/>
          <w:rtl w:val="0"/>
        </w:rPr>
        <w:t xml:space="preserve">2</w:t>
      </w:r>
      <w:r w:rsidR="00000000" w:rsidRPr="00000000" w:rsidDel="00000000">
        <w:rPr>
          <w:rtl w:val="0"/>
        </w:rPr>
        <w:t xml:space="preserve"> pielikumā minētos būvizstrādājumus, kuru radītais gamma starojums nepārsniedz šo noteikumu 1.</w:t>
      </w:r>
      <w:r w:rsidR="00000000" w:rsidRPr="00000000" w:rsidDel="00000000">
        <w:rPr>
          <w:vertAlign w:val="superscript"/>
          <w:rtl w:val="0"/>
        </w:rPr>
        <w:t xml:space="preserve">1</w:t>
      </w:r>
      <w:r w:rsidR="00000000" w:rsidRPr="00000000" w:rsidDel="00000000">
        <w:rPr>
          <w:rtl w:val="0"/>
        </w:rPr>
        <w:t xml:space="preserve"> pielikumā norādīto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Ražotājs, importētājs, ražotāja pilnvarotais pārstāvis un izplatītājs pirms šo noteikumu 1.</w:t>
      </w:r>
      <w:r w:rsidR="00000000" w:rsidRPr="00000000" w:rsidDel="00000000">
        <w:rPr>
          <w:vertAlign w:val="superscript"/>
          <w:rtl w:val="0"/>
        </w:rPr>
        <w:t xml:space="preserve">2</w:t>
      </w:r>
      <w:r w:rsidR="00000000" w:rsidRPr="00000000" w:rsidDel="00000000">
        <w:rPr>
          <w:rtl w:val="0"/>
        </w:rPr>
        <w:t xml:space="preserve"> pielikumā minēto būvizstrādājumu laišanas tirgū nosaka tiem radionuklīdu īpatnējo radioaktivitāti (radioaktivitātes koncentrāciju) un radioaktivitātes koncentrācijas koeficientu saskaņā ar šo noteikumu 1.</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Ražotājam, importētājam, ražotāja pilnvarotajam pārstāvim un izplatītājam ir pienākums pēc centra pieprasījuma sniegt informāciju par būvizstrādājumu radionuklīdu īpatnējās radioaktivitātes (radioaktivitātes koncentrācijas) mērījumu rezultātiem un atbilstošo radioaktivitātes koncentrācijas koeficientu, kā arī par citiem attiecīgajiem faktoriem, kas minēti šo noteikumu 1.</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Ja saskaņā ar šo noteikumu 5.</w:t>
      </w:r>
      <w:r w:rsidR="00000000" w:rsidRPr="00000000" w:rsidDel="00000000">
        <w:rPr>
          <w:vertAlign w:val="superscript"/>
          <w:rtl w:val="0"/>
        </w:rPr>
        <w:t xml:space="preserve">1</w:t>
      </w:r>
      <w:r w:rsidR="00000000" w:rsidRPr="00000000" w:rsidDel="00000000">
        <w:rPr>
          <w:rtl w:val="0"/>
        </w:rPr>
        <w:t xml:space="preserve"> punktu ir nepieciešams veikt būvizstrādājumu radioaktīvā piesārņojuma kontroli, centrs informē Radiācijas drošības centru. Radiācijas drošības centrs nodrošina situācijas izvērtēšanu un, ja nepieciešams, gamma starojuma mērījumus un sniedz centram informāciju par to, vai ir nepieciešams ņemt būvizstrādājumu paraugus un kādus radionuklīdus nosaka paraugos.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Pēc laboratorisko mērījumu rezultātu saņemšanas no centra un situācijas izvērtēšanas Radiācijas drošības centrs sagatavo atzinumu par būvizstrādājumu drošumu un iesniedz centram. Atzinumā par būvizstrādājumu drošumu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1. informāciju par būvizstrādājumiem veiktajām analīzēm un to rezultātiem;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2. vērtējumu par nepieciešamajām turpmākajām būvizstrādājumu kontroles darbībām, norādot, vai būvizstrādājumus nepieciešams izņemt no tirgus;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3. vērtējumu par iespējamo apdraudējumu cilvēka veselībai, ja būvizstrādājumā konstatēts radioaktīvais piesārņojums. Ja radioaktīvā piesārņojuma līmenis var apdraudēt cilvēka veselību, Radiācijas drošības centrs norāda, vai organizēs attiecīgo būvizstrādājumu nogādāšanu uz radioaktīvo atkritumu glabātavu "Radons".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Centrs turpina būvizstrādājumu kontroles procesu, pamatojoties uz Radiācijas drošības centra atzinumu, un pieņem attiecīgu lēmumu – par būvizstrādājumu atstāšanu tirgū (ja pirms tam bija pieņēmis lēmumu par būvizstrādājumu tirdzniecības apturēšanu) vai par izņemšanu no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5</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5</w:t>
      </w:r>
      <w:r w:rsidR="00000000" w:rsidRPr="00000000" w:rsidDel="00000000">
        <w:rPr>
          <w:b w:val="1"/>
          <w:rtl w:val="0"/>
        </w:rPr>
        <w:t xml:space="preserve">. Prasības atkārtoti izmantojamiem būvizstrādājumiem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Būvprojekta izstrādātājs, paredzot būvprojektā atkārtoti izmantojamos būvizstrādājumus, nosaka šo būvizstrādājumu raksturlielumus un atbilstības novērtēšanas kārtību raksturlielumu noteikšanai.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Būvdarbu veicējam ir tiesības lemt par būvobjektā iegūto materiālu turpmāku izmantošanu būvdarbos. Būvdarbu veicējs sagatavo un pievieno atkārtoti izmantojamo būvizstrādājumu partijai atbilstības deklarāciju par šo būvizstrādājumu atbilstību būvprojekta izstrādātāja noteiktajiem raksturlielumiem, kā arī veic būvdarbu žurnālā atzīmi, ja būvdarbu veicējs būvobjekta būvniecībā lieto minētos būvizstrādājumus.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Ja atkārtoti izmantojamos būvizstrādājumus paredzēts izmantot: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1. būvju konstrukcijās, kurām noteiktas ugunsdrošības prasības, šos būvizstrādājumus testē un nosaka ugunsdrošības raksturlielumus;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2. būvju nesošajās konstrukcijās, šos būvizstrādājumus testē un nosaka mehāniskās stiprības un stabilitātes raksturlielumus.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Būves nojaukšanā vai citos būvdarbos iegūtus: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1. ķieģeļus bez testēšanas var izmantot atkārtoti būvju nenesošajās konstrukcijās;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2. betona elementu izstrādājumus – betona pamata blokus, saliekamos betona seguma blokus un plātnes, apmales un caurtekas – bez testēšanas var izmantot atkārtoti pamatu izbūvei pirmās grupas būvēs un otrās grupas inženierbūvēs (autoceļos, ielās un laukumos);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3. apdares materiālus bez testēšanas var izmantot atkārtoti ārsienu un iekštelpu apdarei visu grupu būvēs;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4. siltumizolācijas materiālus bez testēšanas var izmantot atkārtoti būves siltināšanai pirmās grupas būvēs;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5. logus un durvis bez testēšanas var izmantot atkārtoti ēkās, kurām nav noteiktas energoefektivitātes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6. jumta seguma materiālus bez testēšanas var izmantot atkārtoti jumta pārklāšanai pirmās grupas būvēs;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7. ūdensvada un notekcauruļu elementus bez testēšanas var izmantot atkārtoti ēkas iekšējā ūdensvada un lietus ūdeņu kanalizācijas sistēmas izveidei pirmās grupas būvēs;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8. telekomunikācijas un elektrības tīklu vadu kabeļus bez testēšanas var izmantot atkārtoti ēku iekšējo elektroinstalāciju un elektronisko sakaru tīklu infrastruktūras izbūvei pirmās grupas būvēs;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9. zemes gruntis un augsnes var izmantot atkārtoti pirmās un otrās grupas inženierbūvēs (autoceļos, ielās un laukumos).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Papildus šajā nodaļā minētajiem nosacījumiem atkārtoti izmantojamos būvizstrādājumus norādītajiem mērķiem atļauts lietot tad, ja tie nesatur bīstamas (kancerogēnas vai mutagēnas)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Šo noteikumu IV</w:t>
      </w:r>
      <w:r w:rsidR="00000000" w:rsidRPr="00000000" w:rsidDel="00000000">
        <w:rPr>
          <w:vertAlign w:val="superscript"/>
          <w:rtl w:val="0"/>
        </w:rPr>
        <w:t xml:space="preserve">5</w:t>
      </w:r>
      <w:r w:rsidR="00000000" w:rsidRPr="00000000" w:rsidDel="00000000">
        <w:rPr>
          <w:rtl w:val="0"/>
        </w:rPr>
        <w:t xml:space="preserve"> nodaļā minētās prasības piemēro ar 2025. gada 1. novembri."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Padomes 2013. gada 5. decembra Direktīvas 2013/59/</w:t>
      </w:r>
      <w:r w:rsidR="00000000" w:rsidRPr="00000000" w:rsidDel="00000000">
        <w:rPr>
          <w:i w:val="1"/>
          <w:rtl w:val="0"/>
        </w:rPr>
        <w:t xml:space="preserve">Euratom</w:t>
      </w:r>
      <w:r w:rsidR="00000000" w:rsidRPr="00000000" w:rsidDel="00000000">
        <w:rPr>
          <w:rtl w:val="0"/>
        </w:rPr>
        <w:t xml:space="preserve">, ar ko nosaka drošības pamatstandartus aizsardzībai pret jonizējošā starojuma radītajiem draudiem un atceļ Direktīvu 89/618/</w:t>
      </w:r>
      <w:r w:rsidR="00000000" w:rsidRPr="00000000" w:rsidDel="00000000">
        <w:rPr>
          <w:i w:val="1"/>
          <w:rtl w:val="0"/>
        </w:rPr>
        <w:t xml:space="preserve">Euratom</w:t>
      </w:r>
      <w:r w:rsidR="00000000" w:rsidRPr="00000000" w:rsidDel="00000000">
        <w:rPr>
          <w:rtl w:val="0"/>
        </w:rPr>
        <w:t xml:space="preserve">, Direktīvu 90/641/</w:t>
      </w:r>
      <w:r w:rsidR="00000000" w:rsidRPr="00000000" w:rsidDel="00000000">
        <w:rPr>
          <w:i w:val="1"/>
          <w:rtl w:val="0"/>
        </w:rPr>
        <w:t xml:space="preserve">Euratom</w:t>
      </w:r>
      <w:r w:rsidR="00000000" w:rsidRPr="00000000" w:rsidDel="00000000">
        <w:rPr>
          <w:rtl w:val="0"/>
        </w:rPr>
        <w:t xml:space="preserve">, Direktīvu 96/29/</w:t>
      </w:r>
      <w:r w:rsidR="00000000" w:rsidRPr="00000000" w:rsidDel="00000000">
        <w:rPr>
          <w:i w:val="1"/>
          <w:rtl w:val="0"/>
        </w:rPr>
        <w:t xml:space="preserve">Euratom</w:t>
      </w:r>
      <w:r w:rsidR="00000000" w:rsidRPr="00000000" w:rsidDel="00000000">
        <w:rPr>
          <w:rtl w:val="0"/>
        </w:rPr>
        <w:t xml:space="preserve">, Direktīvu 97/43/</w:t>
      </w:r>
      <w:r w:rsidR="00000000" w:rsidRPr="00000000" w:rsidDel="00000000">
        <w:rPr>
          <w:i w:val="1"/>
          <w:rtl w:val="0"/>
        </w:rPr>
        <w:t xml:space="preserve">Euratom </w:t>
      </w:r>
      <w:r w:rsidR="00000000" w:rsidRPr="00000000" w:rsidDel="00000000">
        <w:rPr>
          <w:rtl w:val="0"/>
        </w:rPr>
        <w:t xml:space="preserve">un Direktīvu 2003/122/</w:t>
      </w:r>
      <w:r w:rsidR="00000000" w:rsidRPr="00000000" w:rsidDel="00000000">
        <w:rPr>
          <w:i w:val="1"/>
          <w:rtl w:val="0"/>
        </w:rPr>
        <w:t xml:space="preserve">Euratom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2</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noteikumu_(grozījumu)_projekts_24-TA-1987.docx</dc:title>
</cp:coreProperties>
</file>

<file path=docProps/custom.xml><?xml version="1.0" encoding="utf-8"?>
<Properties xmlns="http://schemas.openxmlformats.org/officeDocument/2006/custom-properties" xmlns:vt="http://schemas.openxmlformats.org/officeDocument/2006/docPropsVTypes"/>
</file>