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septembrī (prot. Nr. 36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sabiedrības ar ierobežotu atbildību "Tiesu namu aģentūra" peļņas daļu par 2023.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"Tiesu namu aģentūra" (vienotais reģistrācijas Nr. 40003334410) (turpmāk – kapitālsabiedrība) sadalīt peļņu par 2023. gadu un saskaņā ar Ministru kabineta 2022. gada 25. janvāra noteikumu Nr. 72 "Kārtība, kādā tiek prognozēti, noteikti un veikti maksājumi par valsts kapitāla izmantošanu" 9.1.3. apakšpunktu noteikt, ka kapitālsabiedrība maksā atšķirīgu dividendēs izmaksājamo peļņas daļu, nosakot dividendes 9,90 procentu jeb 57 610 </w:t>
      </w:r>
      <w:r w:rsidR="00000000" w:rsidRPr="00000000" w:rsidDel="00000000">
        <w:rPr>
          <w:i w:val="1"/>
          <w:rtl w:val="0"/>
        </w:rPr>
        <w:t xml:space="preserve">euro</w:t>
      </w:r>
      <w:r w:rsidR="00000000" w:rsidRPr="00000000" w:rsidDel="00000000">
        <w:rPr>
          <w:rtl w:val="0"/>
        </w:rPr>
        <w:t xml:space="preserve"> apmērā no peļņas par 2023.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kā kapitālsabiedrības kapitāldaļu turētājai nodrošināt, ka peļņas daļa par 2023. gadu 57 610 </w:t>
      </w:r>
      <w:r w:rsidR="00000000" w:rsidRPr="00000000" w:rsidDel="00000000">
        <w:rPr>
          <w:i w:val="1"/>
          <w:rtl w:val="0"/>
        </w:rPr>
        <w:t xml:space="preserve">euro</w:t>
      </w:r>
      <w:r w:rsidR="00000000" w:rsidRPr="00000000" w:rsidDel="00000000">
        <w:rPr>
          <w:rtl w:val="0"/>
        </w:rPr>
        <w:t xml:space="preserve"> apmērā tiek iemaksāta valsts budžetā, bet peļņas daļa 314 819 </w:t>
      </w:r>
      <w:r w:rsidR="00000000" w:rsidRPr="00000000" w:rsidDel="00000000">
        <w:rPr>
          <w:i w:val="1"/>
          <w:rtl w:val="0"/>
        </w:rPr>
        <w:t xml:space="preserve">euro</w:t>
      </w:r>
      <w:r w:rsidR="00000000" w:rsidRPr="00000000" w:rsidDel="00000000">
        <w:rPr>
          <w:rtl w:val="0"/>
        </w:rPr>
        <w:t xml:space="preserve"> apmērā tiek novirzīta tieslietu sektoram būtiskajam investīciju projektam "Administratīvās ēkas Invalīdu ielā 1, Rīgā, atjaunošana".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ienākuma nodoklis no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dividendēs izmaksājamās peļņas daļas tiek aprēķināts un samaksāts normatīvajos aktos noteiktajā kārtībā un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24-TA-1693</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24-TA-1693</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rīkojuma_projekts_24-TA-1693.docx</dc:title>
</cp:coreProperties>
</file>

<file path=docProps/custom.xml><?xml version="1.0" encoding="utf-8"?>
<Properties xmlns="http://schemas.openxmlformats.org/officeDocument/2006/custom-properties" xmlns:vt="http://schemas.openxmlformats.org/officeDocument/2006/docPropsVTypes"/>
</file>