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F4CA4" w14:textId="113AF916" w:rsidR="001A729B" w:rsidRPr="00946BB4" w:rsidRDefault="001A729B" w:rsidP="001A729B">
      <w:pPr>
        <w:overflowPunct w:val="0"/>
        <w:autoSpaceDE w:val="0"/>
        <w:autoSpaceDN w:val="0"/>
        <w:adjustRightInd w:val="0"/>
        <w:jc w:val="right"/>
        <w:textAlignment w:val="baseline"/>
        <w:rPr>
          <w:rFonts w:ascii="Times New Roman" w:eastAsia="Times New Roman" w:hAnsi="Times New Roman" w:cs="Calibri"/>
          <w:sz w:val="28"/>
          <w:lang w:eastAsia="en-GB"/>
        </w:rPr>
      </w:pPr>
      <w:r w:rsidRPr="00946BB4">
        <w:rPr>
          <w:rFonts w:ascii="Times New Roman" w:eastAsia="Times New Roman" w:hAnsi="Times New Roman" w:cs="Calibri"/>
          <w:sz w:val="28"/>
          <w:lang w:eastAsia="en-GB"/>
        </w:rPr>
        <w:t>2.</w:t>
      </w:r>
      <w:r w:rsidR="00946BB4" w:rsidRPr="00946BB4">
        <w:rPr>
          <w:rFonts w:ascii="Times New Roman" w:eastAsia="Times New Roman" w:hAnsi="Times New Roman" w:cs="Calibri"/>
          <w:sz w:val="28"/>
          <w:lang w:eastAsia="en-GB"/>
        </w:rPr>
        <w:t> </w:t>
      </w:r>
      <w:r w:rsidRPr="00946BB4">
        <w:rPr>
          <w:rFonts w:ascii="Times New Roman" w:eastAsia="Times New Roman" w:hAnsi="Times New Roman" w:cs="Calibri"/>
          <w:sz w:val="28"/>
          <w:lang w:eastAsia="en-GB"/>
        </w:rPr>
        <w:t xml:space="preserve">pielikums </w:t>
      </w:r>
    </w:p>
    <w:p w14:paraId="711C0AEA" w14:textId="77777777" w:rsidR="001A729B" w:rsidRPr="00946BB4" w:rsidRDefault="001A729B" w:rsidP="001A729B">
      <w:pPr>
        <w:overflowPunct w:val="0"/>
        <w:autoSpaceDE w:val="0"/>
        <w:autoSpaceDN w:val="0"/>
        <w:adjustRightInd w:val="0"/>
        <w:jc w:val="right"/>
        <w:textAlignment w:val="baseline"/>
        <w:rPr>
          <w:rFonts w:ascii="Times New Roman" w:eastAsia="Times New Roman" w:hAnsi="Times New Roman" w:cs="Calibri"/>
          <w:sz w:val="28"/>
          <w:lang w:eastAsia="en-GB"/>
        </w:rPr>
      </w:pPr>
      <w:r w:rsidRPr="00946BB4">
        <w:rPr>
          <w:rFonts w:ascii="Times New Roman" w:eastAsia="Times New Roman" w:hAnsi="Times New Roman" w:cs="Calibri"/>
          <w:sz w:val="28"/>
          <w:lang w:eastAsia="en-GB"/>
        </w:rPr>
        <w:t xml:space="preserve">Ministru kabineta </w:t>
      </w:r>
    </w:p>
    <w:p w14:paraId="5BDB9CF4" w14:textId="77777777" w:rsidR="001A729B" w:rsidRPr="00946BB4" w:rsidRDefault="001A729B" w:rsidP="001A729B">
      <w:pPr>
        <w:jc w:val="right"/>
        <w:rPr>
          <w:rFonts w:ascii="Times New Roman" w:eastAsia="Times New Roman" w:hAnsi="Times New Roman" w:cs="Calibri"/>
          <w:sz w:val="28"/>
          <w:lang w:eastAsia="en-GB"/>
        </w:rPr>
      </w:pPr>
      <w:r w:rsidRPr="00946BB4">
        <w:rPr>
          <w:rFonts w:ascii="Times New Roman" w:eastAsia="Times New Roman" w:hAnsi="Times New Roman" w:cs="Calibri"/>
          <w:sz w:val="28"/>
          <w:lang w:eastAsia="en-GB"/>
        </w:rPr>
        <w:fldChar w:fldCharType="begin"/>
      </w:r>
      <w:r w:rsidRPr="00946BB4">
        <w:rPr>
          <w:rFonts w:ascii="Times New Roman" w:eastAsia="Times New Roman" w:hAnsi="Times New Roman" w:cs="Calibri"/>
          <w:sz w:val="28"/>
          <w:lang w:eastAsia="en-GB"/>
        </w:rPr>
        <w:instrText xml:space="preserve"> MERGEFIELD =TAP_DOK_DATUMS_GEN \* MERGEFORMAT </w:instrText>
      </w:r>
      <w:r w:rsidRPr="00946BB4">
        <w:rPr>
          <w:rFonts w:ascii="Times New Roman" w:eastAsia="Times New Roman" w:hAnsi="Times New Roman" w:cs="Calibri"/>
          <w:sz w:val="28"/>
          <w:lang w:eastAsia="en-GB"/>
        </w:rPr>
        <w:fldChar w:fldCharType="separate"/>
      </w:r>
      <w:r w:rsidRPr="00946BB4">
        <w:rPr>
          <w:rFonts w:ascii="Times New Roman" w:eastAsia="Times New Roman" w:hAnsi="Times New Roman" w:cs="Calibri"/>
          <w:sz w:val="28"/>
          <w:lang w:eastAsia="en-GB"/>
        </w:rPr>
        <w:t>«=TAP_DOK_DATUMS_GEN»</w:t>
      </w:r>
      <w:r w:rsidRPr="00946BB4">
        <w:rPr>
          <w:rFonts w:ascii="Times New Roman" w:eastAsia="Times New Roman" w:hAnsi="Times New Roman" w:cs="Calibri"/>
          <w:sz w:val="28"/>
          <w:lang w:eastAsia="en-GB"/>
        </w:rPr>
        <w:fldChar w:fldCharType="end"/>
      </w:r>
    </w:p>
    <w:p w14:paraId="132136DA" w14:textId="77777777" w:rsidR="001A729B" w:rsidRPr="00946BB4" w:rsidRDefault="001A729B" w:rsidP="001A729B">
      <w:pPr>
        <w:jc w:val="right"/>
        <w:rPr>
          <w:rFonts w:ascii="Times New Roman" w:eastAsia="Times New Roman" w:hAnsi="Times New Roman" w:cs="Calibri"/>
          <w:sz w:val="28"/>
          <w:lang w:eastAsia="en-GB"/>
        </w:rPr>
      </w:pPr>
      <w:r w:rsidRPr="00946BB4">
        <w:rPr>
          <w:rFonts w:ascii="Times New Roman" w:eastAsia="Times New Roman" w:hAnsi="Times New Roman" w:cs="Calibri"/>
          <w:sz w:val="28"/>
          <w:lang w:eastAsia="en-GB"/>
        </w:rPr>
        <w:t xml:space="preserve">noteikumiem Nr. </w:t>
      </w:r>
      <w:r w:rsidRPr="00946BB4">
        <w:rPr>
          <w:rFonts w:ascii="Times New Roman" w:eastAsia="Times New Roman" w:hAnsi="Times New Roman" w:cs="Calibri"/>
          <w:sz w:val="28"/>
          <w:lang w:eastAsia="en-GB"/>
        </w:rPr>
        <w:fldChar w:fldCharType="begin"/>
      </w:r>
      <w:r w:rsidRPr="00946BB4">
        <w:rPr>
          <w:rFonts w:ascii="Times New Roman" w:eastAsia="Times New Roman" w:hAnsi="Times New Roman" w:cs="Calibri"/>
          <w:sz w:val="28"/>
          <w:lang w:eastAsia="en-GB"/>
        </w:rPr>
        <w:instrText xml:space="preserve"> MERGEFIELD =TAP_DOK_NUMURS \* MERGEFORMAT </w:instrText>
      </w:r>
      <w:r w:rsidRPr="00946BB4">
        <w:rPr>
          <w:rFonts w:ascii="Times New Roman" w:eastAsia="Times New Roman" w:hAnsi="Times New Roman" w:cs="Calibri"/>
          <w:sz w:val="28"/>
          <w:lang w:eastAsia="en-GB"/>
        </w:rPr>
        <w:fldChar w:fldCharType="separate"/>
      </w:r>
      <w:r w:rsidRPr="00946BB4">
        <w:rPr>
          <w:rFonts w:ascii="Times New Roman" w:eastAsia="Times New Roman" w:hAnsi="Times New Roman" w:cs="Calibri"/>
          <w:sz w:val="28"/>
          <w:lang w:eastAsia="en-GB"/>
        </w:rPr>
        <w:t>«=TAP_DOK_NUMURS»</w:t>
      </w:r>
      <w:r w:rsidRPr="00946BB4">
        <w:rPr>
          <w:rFonts w:ascii="Times New Roman" w:eastAsia="Times New Roman" w:hAnsi="Times New Roman" w:cs="Calibri"/>
          <w:sz w:val="28"/>
          <w:lang w:eastAsia="en-GB"/>
        </w:rPr>
        <w:fldChar w:fldCharType="end"/>
      </w:r>
    </w:p>
    <w:p w14:paraId="0BFFB338" w14:textId="77777777" w:rsidR="001A729B" w:rsidRPr="00946BB4" w:rsidRDefault="001A729B" w:rsidP="00E213B9">
      <w:pPr>
        <w:shd w:val="clear" w:color="auto" w:fill="FFFFFF"/>
        <w:jc w:val="right"/>
        <w:rPr>
          <w:rFonts w:ascii="Times New Roman" w:eastAsia="Times New Roman" w:hAnsi="Times New Roman" w:cs="Times New Roman"/>
          <w:kern w:val="0"/>
          <w:sz w:val="28"/>
          <w:szCs w:val="28"/>
          <w:lang w:eastAsia="lv-LV"/>
          <w14:ligatures w14:val="none"/>
        </w:rPr>
      </w:pPr>
    </w:p>
    <w:p w14:paraId="20532720" w14:textId="64AEA342" w:rsidR="00E213B9" w:rsidRPr="00946BB4" w:rsidRDefault="00F969C4" w:rsidP="00E213B9">
      <w:pPr>
        <w:shd w:val="clear" w:color="auto" w:fill="FFFFFF"/>
        <w:jc w:val="right"/>
        <w:rPr>
          <w:rFonts w:ascii="Times New Roman" w:eastAsia="Times New Roman" w:hAnsi="Times New Roman" w:cs="Times New Roman"/>
          <w:kern w:val="0"/>
          <w:sz w:val="28"/>
          <w:szCs w:val="28"/>
          <w:lang w:eastAsia="lv-LV"/>
          <w14:ligatures w14:val="none"/>
        </w:rPr>
      </w:pPr>
      <w:r w:rsidRPr="00946BB4">
        <w:rPr>
          <w:rFonts w:ascii="Times New Roman" w:eastAsia="Times New Roman" w:hAnsi="Times New Roman" w:cs="Times New Roman"/>
          <w:kern w:val="0"/>
          <w:sz w:val="28"/>
          <w:szCs w:val="28"/>
          <w:lang w:eastAsia="en-GB"/>
          <w14:ligatures w14:val="none"/>
        </w:rPr>
        <w:t>"</w:t>
      </w:r>
      <w:r w:rsidR="00E213B9" w:rsidRPr="00946BB4">
        <w:rPr>
          <w:rFonts w:ascii="Times New Roman" w:eastAsia="Times New Roman" w:hAnsi="Times New Roman" w:cs="Times New Roman"/>
          <w:kern w:val="0"/>
          <w:sz w:val="28"/>
          <w:szCs w:val="28"/>
          <w:lang w:eastAsia="lv-LV"/>
          <w14:ligatures w14:val="none"/>
        </w:rPr>
        <w:t>11. pielikums</w:t>
      </w:r>
      <w:r w:rsidR="00E213B9" w:rsidRPr="00946BB4">
        <w:rPr>
          <w:rFonts w:ascii="Times New Roman" w:eastAsia="Times New Roman" w:hAnsi="Times New Roman" w:cs="Times New Roman"/>
          <w:kern w:val="0"/>
          <w:sz w:val="28"/>
          <w:szCs w:val="28"/>
          <w:lang w:eastAsia="lv-LV"/>
          <w14:ligatures w14:val="none"/>
        </w:rPr>
        <w:br/>
        <w:t>Ministru kabineta</w:t>
      </w:r>
      <w:r w:rsidR="00E213B9" w:rsidRPr="00946BB4">
        <w:rPr>
          <w:rFonts w:ascii="Times New Roman" w:eastAsia="Times New Roman" w:hAnsi="Times New Roman" w:cs="Times New Roman"/>
          <w:kern w:val="0"/>
          <w:sz w:val="28"/>
          <w:szCs w:val="28"/>
          <w:lang w:eastAsia="lv-LV"/>
          <w14:ligatures w14:val="none"/>
        </w:rPr>
        <w:br/>
        <w:t>2019. gada 3. septembra</w:t>
      </w:r>
      <w:r w:rsidR="00E213B9" w:rsidRPr="00946BB4">
        <w:rPr>
          <w:rFonts w:ascii="Times New Roman" w:eastAsia="Times New Roman" w:hAnsi="Times New Roman" w:cs="Times New Roman"/>
          <w:kern w:val="0"/>
          <w:sz w:val="28"/>
          <w:szCs w:val="28"/>
          <w:lang w:eastAsia="lv-LV"/>
          <w14:ligatures w14:val="none"/>
        </w:rPr>
        <w:br/>
        <w:t>noteikumiem Nr. 416</w:t>
      </w:r>
      <w:bookmarkStart w:id="0" w:name="piel-703548"/>
      <w:bookmarkEnd w:id="0"/>
    </w:p>
    <w:p w14:paraId="515035EA" w14:textId="77777777" w:rsidR="00E213B9" w:rsidRPr="00946BB4" w:rsidRDefault="00E213B9" w:rsidP="00E213B9">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49"/>
      <w:bookmarkStart w:id="2" w:name="n-703549"/>
      <w:bookmarkEnd w:id="1"/>
      <w:bookmarkEnd w:id="2"/>
    </w:p>
    <w:p w14:paraId="3110B6B1" w14:textId="7ABD7576" w:rsidR="00E213B9" w:rsidRPr="00946BB4" w:rsidRDefault="00E213B9" w:rsidP="00946BB4">
      <w:pPr>
        <w:shd w:val="clear" w:color="auto" w:fill="FFFFFF"/>
        <w:jc w:val="center"/>
        <w:rPr>
          <w:rFonts w:ascii="Times New Roman" w:eastAsia="Times New Roman" w:hAnsi="Times New Roman" w:cs="Times New Roman"/>
          <w:b/>
          <w:bCs/>
          <w:kern w:val="0"/>
          <w:sz w:val="28"/>
          <w:szCs w:val="28"/>
          <w:lang w:eastAsia="lv-LV"/>
          <w14:ligatures w14:val="none"/>
        </w:rPr>
      </w:pPr>
      <w:r w:rsidRPr="00946BB4">
        <w:rPr>
          <w:rFonts w:ascii="Times New Roman" w:eastAsia="Times New Roman" w:hAnsi="Times New Roman" w:cs="Times New Roman"/>
          <w:b/>
          <w:bCs/>
          <w:kern w:val="0"/>
          <w:sz w:val="28"/>
          <w:szCs w:val="28"/>
          <w:lang w:eastAsia="lv-LV"/>
          <w14:ligatures w14:val="none"/>
        </w:rPr>
        <w:t>Vispārējās vidējās izglītības programmas paraugs</w:t>
      </w:r>
    </w:p>
    <w:p w14:paraId="4678B22F"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1BD9F28C" w14:textId="7CD30521"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 Izglītības programmas īstenošanas mērķis un uzdevumi</w:t>
      </w:r>
    </w:p>
    <w:p w14:paraId="20E0162B"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133A9AD0" w14:textId="7909514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 Vispārējās vidējās izglītības programmas izglītības ieguvei klātienes formā (turpmāk</w:t>
      </w:r>
      <w:r w:rsidR="00B63B88">
        <w:rPr>
          <w:rFonts w:ascii="Times New Roman" w:eastAsia="Times New Roman" w:hAnsi="Times New Roman" w:cs="Times New Roman"/>
          <w:kern w:val="0"/>
          <w:lang w:eastAsia="en-GB"/>
          <w14:ligatures w14:val="none"/>
        </w:rPr>
        <w:t>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izglītības programma) mērķis ir nodrošināt skolēna vispusīgu attīstību un </w:t>
      </w:r>
      <w:proofErr w:type="spellStart"/>
      <w:r w:rsidRPr="00946BB4">
        <w:rPr>
          <w:rFonts w:ascii="Times New Roman" w:eastAsia="Times New Roman" w:hAnsi="Times New Roman" w:cs="Times New Roman"/>
          <w:kern w:val="0"/>
          <w:lang w:eastAsia="en-GB"/>
          <w14:ligatures w14:val="none"/>
        </w:rPr>
        <w:t>vērtīborientāciju</w:t>
      </w:r>
      <w:proofErr w:type="spellEnd"/>
      <w:r w:rsidRPr="00946BB4">
        <w:rPr>
          <w:rFonts w:ascii="Times New Roman" w:eastAsia="Times New Roman" w:hAnsi="Times New Roman" w:cs="Times New Roman"/>
          <w:kern w:val="0"/>
          <w:lang w:eastAsia="en-GB"/>
          <w14:ligatures w14:val="none"/>
        </w:rPr>
        <w:t>, lai skolēns gribētu un varētu turpināt izglītību vai apgūt profesiju, iesaistīties sabiedrības dzīvē un veidoties par laimīgu un atbildīgu personību. Uzdevumi ir īstenojami atbilstoši valsts vispārējās vidējās izglītības standartam.</w:t>
      </w:r>
    </w:p>
    <w:p w14:paraId="757567F0"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4A51C8A5" w14:textId="4FBF3587"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II. Izglītības saturs</w:t>
      </w:r>
    </w:p>
    <w:p w14:paraId="7D44850A"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3E8B4CCA" w14:textId="3421519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 Izglītības programmas obligāto saturu un tā apguves plānotos rezultātus mācību jomās nosaka valsts vispārējās vidējās izglītības standarts.</w:t>
      </w:r>
    </w:p>
    <w:p w14:paraId="439E842D" w14:textId="77777777" w:rsidR="00946BB4" w:rsidRDefault="00946BB4" w:rsidP="001436D6">
      <w:pPr>
        <w:ind w:firstLine="709"/>
        <w:jc w:val="center"/>
        <w:rPr>
          <w:rFonts w:ascii="Times New Roman" w:eastAsia="Times New Roman" w:hAnsi="Times New Roman" w:cs="Times New Roman"/>
          <w:b/>
          <w:bCs/>
          <w:kern w:val="0"/>
          <w:lang w:eastAsia="en-GB"/>
          <w14:ligatures w14:val="none"/>
        </w:rPr>
      </w:pPr>
    </w:p>
    <w:p w14:paraId="010DBBFA" w14:textId="48B0D9C0"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III. Prasības attiecībā uz iepriekš iegūto izglītību</w:t>
      </w:r>
    </w:p>
    <w:p w14:paraId="72309BB0"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06F10A17" w14:textId="33417BA1"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3. Skolēnus 10.</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3A86D71"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681CC489" w14:textId="20980945"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728AA62" w14:textId="77777777" w:rsidR="00946BB4" w:rsidRDefault="00946BB4" w:rsidP="00946BB4">
      <w:pPr>
        <w:jc w:val="both"/>
        <w:rPr>
          <w:rFonts w:ascii="Times New Roman" w:eastAsia="Times New Roman" w:hAnsi="Times New Roman" w:cs="Times New Roman"/>
          <w:kern w:val="0"/>
          <w:lang w:eastAsia="en-GB"/>
          <w14:ligatures w14:val="none"/>
        </w:rPr>
      </w:pPr>
    </w:p>
    <w:p w14:paraId="32AC993E" w14:textId="6F7B4590"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4. Izglītības iestāde veido izglītības programmu, pamatojoties uz šādiem tabulā norādītajiem kursiem:</w:t>
      </w:r>
    </w:p>
    <w:p w14:paraId="0D73F45D" w14:textId="77777777" w:rsidR="00946BB4" w:rsidRDefault="00946BB4" w:rsidP="00946BB4">
      <w:pPr>
        <w:ind w:firstLine="300"/>
        <w:jc w:val="center"/>
        <w:rPr>
          <w:rFonts w:ascii="Times New Roman" w:eastAsia="Times New Roman" w:hAnsi="Times New Roman" w:cs="Times New Roman"/>
          <w:kern w:val="0"/>
          <w:lang w:eastAsia="en-GB"/>
          <w14:ligatures w14:val="none"/>
        </w:rPr>
      </w:pPr>
    </w:p>
    <w:p w14:paraId="227FBD09" w14:textId="684DD868" w:rsidR="00C24635"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 xml:space="preserve">Stundu skaits mācību priekšmetu </w:t>
      </w:r>
      <w:proofErr w:type="spellStart"/>
      <w:r w:rsidRPr="00946BB4">
        <w:rPr>
          <w:rFonts w:ascii="Times New Roman" w:eastAsia="Times New Roman" w:hAnsi="Times New Roman" w:cs="Times New Roman"/>
          <w:b/>
          <w:bCs/>
          <w:kern w:val="0"/>
          <w:lang w:eastAsia="en-GB"/>
          <w14:ligatures w14:val="none"/>
        </w:rPr>
        <w:t>pamatkursos</w:t>
      </w:r>
      <w:proofErr w:type="spellEnd"/>
      <w:r w:rsidRPr="00946BB4">
        <w:rPr>
          <w:rFonts w:ascii="Times New Roman" w:eastAsia="Times New Roman" w:hAnsi="Times New Roman" w:cs="Times New Roman"/>
          <w:b/>
          <w:bCs/>
          <w:kern w:val="0"/>
          <w:lang w:eastAsia="en-GB"/>
          <w14:ligatures w14:val="none"/>
        </w:rPr>
        <w:t>, padziļinātajos kursos un specializētajos kursos mācību jomās izglītības ieguvei klātienes formā</w:t>
      </w:r>
    </w:p>
    <w:p w14:paraId="1D391D21" w14:textId="77777777" w:rsidR="00946BB4" w:rsidRPr="00946BB4" w:rsidRDefault="00946BB4" w:rsidP="00946BB4">
      <w:pPr>
        <w:ind w:firstLine="300"/>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2246"/>
        <w:gridCol w:w="2340"/>
        <w:gridCol w:w="2340"/>
        <w:gridCol w:w="2434"/>
      </w:tblGrid>
      <w:tr w:rsidR="00946BB4" w:rsidRPr="00946BB4" w14:paraId="051847C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vAlign w:val="center"/>
            <w:hideMark/>
          </w:tcPr>
          <w:p w14:paraId="70D40488" w14:textId="77777777" w:rsidR="00C24635" w:rsidRPr="00946BB4" w:rsidRDefault="00C24635"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Mācību joma</w:t>
            </w:r>
          </w:p>
        </w:tc>
        <w:tc>
          <w:tcPr>
            <w:tcW w:w="3800" w:type="pct"/>
            <w:gridSpan w:val="3"/>
            <w:tcBorders>
              <w:top w:val="outset" w:sz="6" w:space="0" w:color="414142"/>
              <w:left w:val="outset" w:sz="6" w:space="0" w:color="414142"/>
              <w:bottom w:val="outset" w:sz="6" w:space="0" w:color="414142"/>
              <w:right w:val="outset" w:sz="6" w:space="0" w:color="414142"/>
            </w:tcBorders>
            <w:vAlign w:val="center"/>
            <w:hideMark/>
          </w:tcPr>
          <w:p w14:paraId="10BEDC5B" w14:textId="77777777" w:rsidR="00C24635" w:rsidRPr="00946BB4" w:rsidRDefault="00C24635"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Mācību priekšmeti</w:t>
            </w:r>
          </w:p>
        </w:tc>
      </w:tr>
      <w:tr w:rsidR="00946BB4" w:rsidRPr="00946BB4" w14:paraId="33C2754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868A6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3777E3CA" w14:textId="122D7C02" w:rsidR="00C24635" w:rsidRPr="00946BB4" w:rsidRDefault="00F969C4" w:rsidP="00F969C4">
            <w:pPr>
              <w:jc w:val="center"/>
              <w:rPr>
                <w:rFonts w:ascii="Times New Roman" w:eastAsia="Times New Roman" w:hAnsi="Times New Roman" w:cs="Times New Roman"/>
                <w:kern w:val="0"/>
                <w:lang w:eastAsia="en-GB"/>
                <w14:ligatures w14:val="none"/>
              </w:rPr>
            </w:pPr>
            <w:proofErr w:type="spellStart"/>
            <w:r w:rsidRPr="00946BB4">
              <w:rPr>
                <w:rFonts w:ascii="Times New Roman" w:eastAsia="Times New Roman" w:hAnsi="Times New Roman" w:cs="Times New Roman"/>
                <w:kern w:val="0"/>
                <w:lang w:eastAsia="en-GB"/>
                <w14:ligatures w14:val="none"/>
              </w:rPr>
              <w:t>p</w:t>
            </w:r>
            <w:r w:rsidR="00C24635" w:rsidRPr="00946BB4">
              <w:rPr>
                <w:rFonts w:ascii="Times New Roman" w:eastAsia="Times New Roman" w:hAnsi="Times New Roman" w:cs="Times New Roman"/>
                <w:kern w:val="0"/>
                <w:lang w:eastAsia="en-GB"/>
                <w14:ligatures w14:val="none"/>
              </w:rPr>
              <w:t>amatkursi</w:t>
            </w:r>
            <w:proofErr w:type="spellEnd"/>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0D6A7E79" w14:textId="39A8A8BB" w:rsidR="00C24635" w:rsidRPr="00946BB4" w:rsidRDefault="00F969C4"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w:t>
            </w:r>
            <w:r w:rsidR="00C24635" w:rsidRPr="00946BB4">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982A360" w14:textId="2838CF24" w:rsidR="00C24635" w:rsidRPr="00946BB4" w:rsidRDefault="00F969C4"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w:t>
            </w:r>
            <w:r w:rsidR="00C24635" w:rsidRPr="00946BB4">
              <w:rPr>
                <w:rFonts w:ascii="Times New Roman" w:eastAsia="Times New Roman" w:hAnsi="Times New Roman" w:cs="Times New Roman"/>
                <w:kern w:val="0"/>
                <w:lang w:eastAsia="en-GB"/>
                <w14:ligatures w14:val="none"/>
              </w:rPr>
              <w:t>pecializētie kursi</w:t>
            </w:r>
          </w:p>
        </w:tc>
      </w:tr>
      <w:tr w:rsidR="00946BB4" w:rsidRPr="00946BB4" w14:paraId="5EF50DE5"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61A627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Valodas</w:t>
            </w:r>
          </w:p>
        </w:tc>
        <w:tc>
          <w:tcPr>
            <w:tcW w:w="1250" w:type="pct"/>
            <w:tcBorders>
              <w:top w:val="outset" w:sz="6" w:space="0" w:color="414142"/>
              <w:left w:val="outset" w:sz="6" w:space="0" w:color="414142"/>
              <w:bottom w:val="outset" w:sz="6" w:space="0" w:color="414142"/>
              <w:right w:val="outset" w:sz="6" w:space="0" w:color="414142"/>
            </w:tcBorders>
            <w:hideMark/>
          </w:tcPr>
          <w:p w14:paraId="7D3F324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Latviešu valoda I</w:t>
            </w:r>
            <w:r w:rsidRPr="00946BB4">
              <w:rPr>
                <w:rFonts w:ascii="Times New Roman" w:eastAsia="Times New Roman" w:hAnsi="Times New Roman" w:cs="Times New Roman"/>
                <w:kern w:val="0"/>
                <w:vertAlign w:val="superscript"/>
                <w:lang w:eastAsia="en-GB"/>
                <w14:ligatures w14:val="none"/>
              </w:rPr>
              <w:t>1</w:t>
            </w:r>
            <w:r w:rsidRPr="00946BB4">
              <w:rPr>
                <w:rFonts w:ascii="Times New Roman" w:eastAsia="Times New Roman" w:hAnsi="Times New Roman" w:cs="Times New Roman"/>
                <w:kern w:val="0"/>
                <w:lang w:eastAsia="en-GB"/>
                <w14:ligatures w14:val="none"/>
              </w:rPr>
              <w:t> (420)</w:t>
            </w:r>
            <w:r w:rsidRPr="00946BB4">
              <w:rPr>
                <w:rFonts w:ascii="Times New Roman" w:eastAsia="Times New Roman" w:hAnsi="Times New Roman" w:cs="Times New Roman"/>
                <w:kern w:val="0"/>
                <w:vertAlign w:val="superscript"/>
                <w:lang w:eastAsia="en-GB"/>
                <w14:ligatures w14:val="none"/>
              </w:rPr>
              <w:t>2</w:t>
            </w:r>
          </w:p>
        </w:tc>
        <w:tc>
          <w:tcPr>
            <w:tcW w:w="1250" w:type="pct"/>
            <w:tcBorders>
              <w:top w:val="outset" w:sz="6" w:space="0" w:color="414142"/>
              <w:left w:val="outset" w:sz="6" w:space="0" w:color="414142"/>
              <w:bottom w:val="outset" w:sz="6" w:space="0" w:color="414142"/>
              <w:right w:val="outset" w:sz="6" w:space="0" w:color="414142"/>
            </w:tcBorders>
            <w:hideMark/>
          </w:tcPr>
          <w:p w14:paraId="7C780A6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Latviešu valoda un literatūra II (210)</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43512E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Mazākumtautības valoda un literatūra (210)</w:t>
            </w:r>
          </w:p>
          <w:p w14:paraId="2323D66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Latgaliešu rakstu valoda (70)</w:t>
            </w:r>
          </w:p>
          <w:p w14:paraId="30E5121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Trešā svešvaloda (B1) (315)</w:t>
            </w:r>
          </w:p>
        </w:tc>
      </w:tr>
      <w:tr w:rsidR="00946BB4" w:rsidRPr="00946BB4" w14:paraId="442465D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2F3D6"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9F15D4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I (B2)</w:t>
            </w:r>
          </w:p>
          <w:p w14:paraId="2B94C62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(B1) (420)</w:t>
            </w:r>
            <w:r w:rsidRPr="00946BB4">
              <w:rPr>
                <w:rFonts w:ascii="Times New Roman" w:eastAsia="Times New Roman" w:hAnsi="Times New Roman" w:cs="Times New Roman"/>
                <w:kern w:val="0"/>
                <w:vertAlign w:val="superscript"/>
                <w:lang w:eastAsia="en-GB"/>
                <w14:ligatures w14:val="none"/>
              </w:rPr>
              <w:t>3</w:t>
            </w:r>
          </w:p>
        </w:tc>
        <w:tc>
          <w:tcPr>
            <w:tcW w:w="1250" w:type="pct"/>
            <w:tcBorders>
              <w:top w:val="outset" w:sz="6" w:space="0" w:color="414142"/>
              <w:left w:val="outset" w:sz="6" w:space="0" w:color="414142"/>
              <w:bottom w:val="outset" w:sz="6" w:space="0" w:color="414142"/>
              <w:right w:val="outset" w:sz="6" w:space="0" w:color="414142"/>
            </w:tcBorders>
            <w:hideMark/>
          </w:tcPr>
          <w:p w14:paraId="0582EA6A"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II (C1)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79DFB"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5A17D63"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36504F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 un pilsoniskā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157D23B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Sociālās zinības un vēsture (140)</w:t>
            </w:r>
          </w:p>
        </w:tc>
        <w:tc>
          <w:tcPr>
            <w:tcW w:w="1250" w:type="pct"/>
            <w:tcBorders>
              <w:top w:val="outset" w:sz="6" w:space="0" w:color="414142"/>
              <w:left w:val="outset" w:sz="6" w:space="0" w:color="414142"/>
              <w:bottom w:val="outset" w:sz="6" w:space="0" w:color="414142"/>
              <w:right w:val="outset" w:sz="6" w:space="0" w:color="414142"/>
            </w:tcBorders>
            <w:hideMark/>
          </w:tcPr>
          <w:p w14:paraId="7CD114F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C1DA1D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Novadu mācība (70)</w:t>
            </w:r>
          </w:p>
          <w:p w14:paraId="17D5AC5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Filozofija (70)</w:t>
            </w:r>
          </w:p>
          <w:p w14:paraId="7B4232B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Uzņēmējdarbības pamati (140)</w:t>
            </w:r>
          </w:p>
        </w:tc>
      </w:tr>
      <w:tr w:rsidR="00946BB4" w:rsidRPr="00946BB4" w14:paraId="073A90B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541B3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8A4645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Vēsture un sociālās zinātnes I (245)</w:t>
            </w:r>
          </w:p>
        </w:tc>
        <w:tc>
          <w:tcPr>
            <w:tcW w:w="1250" w:type="pct"/>
            <w:tcBorders>
              <w:top w:val="outset" w:sz="6" w:space="0" w:color="414142"/>
              <w:left w:val="outset" w:sz="6" w:space="0" w:color="414142"/>
              <w:bottom w:val="outset" w:sz="6" w:space="0" w:color="414142"/>
              <w:right w:val="outset" w:sz="6" w:space="0" w:color="414142"/>
            </w:tcBorders>
            <w:hideMark/>
          </w:tcPr>
          <w:p w14:paraId="45AB591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Vēsture II (210)</w:t>
            </w:r>
          </w:p>
          <w:p w14:paraId="5986AE1C" w14:textId="7580D262"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Sociālās zinātnes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D25CB0"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FB8FD40"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6CCED94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Kultūras izpratne un pašizpausme mākslā</w:t>
            </w:r>
          </w:p>
        </w:tc>
        <w:tc>
          <w:tcPr>
            <w:tcW w:w="1250" w:type="pct"/>
            <w:tcBorders>
              <w:top w:val="outset" w:sz="6" w:space="0" w:color="414142"/>
              <w:left w:val="outset" w:sz="6" w:space="0" w:color="414142"/>
              <w:bottom w:val="outset" w:sz="6" w:space="0" w:color="414142"/>
              <w:right w:val="outset" w:sz="6" w:space="0" w:color="414142"/>
            </w:tcBorders>
            <w:hideMark/>
          </w:tcPr>
          <w:p w14:paraId="567365D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Kultūras pamati (105)</w:t>
            </w:r>
          </w:p>
        </w:tc>
        <w:tc>
          <w:tcPr>
            <w:tcW w:w="1250" w:type="pct"/>
            <w:tcBorders>
              <w:top w:val="outset" w:sz="6" w:space="0" w:color="414142"/>
              <w:left w:val="outset" w:sz="6" w:space="0" w:color="414142"/>
              <w:bottom w:val="outset" w:sz="6" w:space="0" w:color="414142"/>
              <w:right w:val="outset" w:sz="6" w:space="0" w:color="414142"/>
            </w:tcBorders>
            <w:hideMark/>
          </w:tcPr>
          <w:p w14:paraId="2416E78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1DBC507A"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Radošā rakstīšana (105)</w:t>
            </w:r>
          </w:p>
          <w:p w14:paraId="5C68218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Vizuāli plastiskā māksla (140)</w:t>
            </w:r>
          </w:p>
          <w:p w14:paraId="21DAFD4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Kolektīvā muzicēšana (210)</w:t>
            </w:r>
          </w:p>
          <w:p w14:paraId="6933605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Teātris un drāma (140)</w:t>
            </w:r>
          </w:p>
          <w:p w14:paraId="7303B16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Publiskā uzstāšanās (70)</w:t>
            </w:r>
          </w:p>
        </w:tc>
      </w:tr>
      <w:tr w:rsidR="00946BB4" w:rsidRPr="00946BB4" w14:paraId="039C00BB"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D87BCF"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A127BE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Literatūra I</w:t>
            </w:r>
            <w:r w:rsidRPr="00946BB4">
              <w:rPr>
                <w:rFonts w:ascii="Times New Roman" w:eastAsia="Times New Roman" w:hAnsi="Times New Roman" w:cs="Times New Roman"/>
                <w:kern w:val="0"/>
                <w:vertAlign w:val="superscript"/>
                <w:lang w:eastAsia="en-GB"/>
                <w14:ligatures w14:val="none"/>
              </w:rPr>
              <w:t>2</w:t>
            </w:r>
          </w:p>
        </w:tc>
        <w:tc>
          <w:tcPr>
            <w:tcW w:w="1250" w:type="pct"/>
            <w:vMerge w:val="restart"/>
            <w:tcBorders>
              <w:top w:val="outset" w:sz="6" w:space="0" w:color="414142"/>
              <w:left w:val="outset" w:sz="6" w:space="0" w:color="414142"/>
              <w:bottom w:val="outset" w:sz="6" w:space="0" w:color="414142"/>
              <w:right w:val="outset" w:sz="6" w:space="0" w:color="414142"/>
            </w:tcBorders>
            <w:hideMark/>
          </w:tcPr>
          <w:p w14:paraId="1228469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295B30"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4B374DC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4B39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04F98CE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(vizuālā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9F61D7"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7972D6"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92A6DA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B0144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505BB3C"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(mūzika)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CBA6C"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B8A1F8"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232DAB50"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BE63BC"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204EDA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(teātra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1CF428"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CF84FD"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3D0AF4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2A11E7E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Dabaszinātnes</w:t>
            </w:r>
          </w:p>
        </w:tc>
        <w:tc>
          <w:tcPr>
            <w:tcW w:w="1250" w:type="pct"/>
            <w:tcBorders>
              <w:top w:val="outset" w:sz="6" w:space="0" w:color="414142"/>
              <w:left w:val="outset" w:sz="6" w:space="0" w:color="414142"/>
              <w:bottom w:val="outset" w:sz="6" w:space="0" w:color="414142"/>
              <w:right w:val="outset" w:sz="6" w:space="0" w:color="414142"/>
            </w:tcBorders>
            <w:hideMark/>
          </w:tcPr>
          <w:p w14:paraId="0BF9E8C7" w14:textId="77777777" w:rsidR="00C24635" w:rsidRPr="00946BB4" w:rsidRDefault="00C24635" w:rsidP="00F969C4">
            <w:pPr>
              <w:rPr>
                <w:rFonts w:ascii="Times New Roman" w:eastAsia="Times New Roman" w:hAnsi="Times New Roman" w:cs="Times New Roman"/>
                <w:kern w:val="0"/>
                <w:lang w:eastAsia="en-GB"/>
                <w14:ligatures w14:val="none"/>
              </w:rPr>
            </w:pPr>
            <w:proofErr w:type="spellStart"/>
            <w:r w:rsidRPr="00946BB4">
              <w:rPr>
                <w:rFonts w:ascii="Times New Roman" w:eastAsia="Times New Roman" w:hAnsi="Times New Roman" w:cs="Times New Roman"/>
                <w:kern w:val="0"/>
                <w:lang w:eastAsia="en-GB"/>
                <w14:ligatures w14:val="none"/>
              </w:rPr>
              <w:t>Dabaszinības</w:t>
            </w:r>
            <w:proofErr w:type="spellEnd"/>
            <w:r w:rsidRPr="00946BB4">
              <w:rPr>
                <w:rFonts w:ascii="Times New Roman" w:eastAsia="Times New Roman" w:hAnsi="Times New Roman" w:cs="Times New Roman"/>
                <w:kern w:val="0"/>
                <w:lang w:eastAsia="en-GB"/>
                <w14:ligatures w14:val="none"/>
              </w:rPr>
              <w:t xml:space="preserve"> (315)</w:t>
            </w:r>
          </w:p>
        </w:tc>
        <w:tc>
          <w:tcPr>
            <w:tcW w:w="1250" w:type="pct"/>
            <w:tcBorders>
              <w:top w:val="outset" w:sz="6" w:space="0" w:color="414142"/>
              <w:left w:val="outset" w:sz="6" w:space="0" w:color="414142"/>
              <w:bottom w:val="outset" w:sz="6" w:space="0" w:color="414142"/>
              <w:right w:val="outset" w:sz="6" w:space="0" w:color="414142"/>
            </w:tcBorders>
            <w:hideMark/>
          </w:tcPr>
          <w:p w14:paraId="0D63D0B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949EB3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Astronomija (70)</w:t>
            </w:r>
          </w:p>
        </w:tc>
      </w:tr>
      <w:tr w:rsidR="00946BB4" w:rsidRPr="00946BB4" w14:paraId="1E833192"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1605B"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C3A5EEC"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Fizika I (245)</w:t>
            </w:r>
          </w:p>
        </w:tc>
        <w:tc>
          <w:tcPr>
            <w:tcW w:w="1250" w:type="pct"/>
            <w:tcBorders>
              <w:top w:val="outset" w:sz="6" w:space="0" w:color="414142"/>
              <w:left w:val="outset" w:sz="6" w:space="0" w:color="414142"/>
              <w:bottom w:val="outset" w:sz="6" w:space="0" w:color="414142"/>
              <w:right w:val="outset" w:sz="6" w:space="0" w:color="414142"/>
            </w:tcBorders>
            <w:hideMark/>
          </w:tcPr>
          <w:p w14:paraId="765851B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Fizika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47682"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54E37D9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116770"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78B9EC6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Ķīmija I (210)</w:t>
            </w:r>
          </w:p>
        </w:tc>
        <w:tc>
          <w:tcPr>
            <w:tcW w:w="1250" w:type="pct"/>
            <w:tcBorders>
              <w:top w:val="outset" w:sz="6" w:space="0" w:color="414142"/>
              <w:left w:val="outset" w:sz="6" w:space="0" w:color="414142"/>
              <w:bottom w:val="outset" w:sz="6" w:space="0" w:color="414142"/>
              <w:right w:val="outset" w:sz="6" w:space="0" w:color="414142"/>
            </w:tcBorders>
            <w:hideMark/>
          </w:tcPr>
          <w:p w14:paraId="0FAF3EE1"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Ķīmija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0C0332"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53016BA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56D1D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BBC1A5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Bioloģija I (105)</w:t>
            </w:r>
          </w:p>
        </w:tc>
        <w:tc>
          <w:tcPr>
            <w:tcW w:w="1250" w:type="pct"/>
            <w:tcBorders>
              <w:top w:val="outset" w:sz="6" w:space="0" w:color="414142"/>
              <w:left w:val="outset" w:sz="6" w:space="0" w:color="414142"/>
              <w:bottom w:val="outset" w:sz="6" w:space="0" w:color="414142"/>
              <w:right w:val="outset" w:sz="6" w:space="0" w:color="414142"/>
            </w:tcBorders>
            <w:hideMark/>
          </w:tcPr>
          <w:p w14:paraId="3A4B462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Bioloģija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CF6277"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129F68D1"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8D0D89"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64D2F5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Ģeogrāfija I (105)</w:t>
            </w:r>
          </w:p>
        </w:tc>
        <w:tc>
          <w:tcPr>
            <w:tcW w:w="1250" w:type="pct"/>
            <w:tcBorders>
              <w:top w:val="outset" w:sz="6" w:space="0" w:color="414142"/>
              <w:left w:val="outset" w:sz="6" w:space="0" w:color="414142"/>
              <w:bottom w:val="outset" w:sz="6" w:space="0" w:color="414142"/>
              <w:right w:val="outset" w:sz="6" w:space="0" w:color="414142"/>
            </w:tcBorders>
            <w:hideMark/>
          </w:tcPr>
          <w:p w14:paraId="6A1EE08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Ģeogrāfija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83113"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44D37EE"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0884D54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w:t>
            </w:r>
          </w:p>
        </w:tc>
        <w:tc>
          <w:tcPr>
            <w:tcW w:w="1250" w:type="pct"/>
            <w:tcBorders>
              <w:top w:val="outset" w:sz="6" w:space="0" w:color="414142"/>
              <w:left w:val="outset" w:sz="6" w:space="0" w:color="414142"/>
              <w:bottom w:val="outset" w:sz="6" w:space="0" w:color="414142"/>
              <w:right w:val="outset" w:sz="6" w:space="0" w:color="414142"/>
            </w:tcBorders>
            <w:hideMark/>
          </w:tcPr>
          <w:p w14:paraId="6AF68C8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 I (420)</w:t>
            </w:r>
          </w:p>
        </w:tc>
        <w:tc>
          <w:tcPr>
            <w:tcW w:w="1250" w:type="pct"/>
            <w:tcBorders>
              <w:top w:val="outset" w:sz="6" w:space="0" w:color="414142"/>
              <w:left w:val="outset" w:sz="6" w:space="0" w:color="414142"/>
              <w:bottom w:val="outset" w:sz="6" w:space="0" w:color="414142"/>
              <w:right w:val="outset" w:sz="6" w:space="0" w:color="414142"/>
            </w:tcBorders>
            <w:hideMark/>
          </w:tcPr>
          <w:p w14:paraId="0F794C4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 II (280)</w:t>
            </w:r>
          </w:p>
        </w:tc>
        <w:tc>
          <w:tcPr>
            <w:tcW w:w="1300" w:type="pct"/>
            <w:tcBorders>
              <w:top w:val="outset" w:sz="6" w:space="0" w:color="414142"/>
              <w:left w:val="outset" w:sz="6" w:space="0" w:color="414142"/>
              <w:bottom w:val="outset" w:sz="6" w:space="0" w:color="414142"/>
              <w:right w:val="outset" w:sz="6" w:space="0" w:color="414142"/>
            </w:tcBorders>
            <w:hideMark/>
          </w:tcPr>
          <w:p w14:paraId="3B6F9C0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Projicēšanas metodes (70)</w:t>
            </w:r>
          </w:p>
          <w:p w14:paraId="43C2864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Diskrētās matemātikas elementi (70)</w:t>
            </w:r>
          </w:p>
          <w:p w14:paraId="18A6065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Kompleksie skaitļi (70)</w:t>
            </w:r>
          </w:p>
        </w:tc>
      </w:tr>
      <w:tr w:rsidR="00946BB4" w:rsidRPr="00946BB4" w14:paraId="658A5BFD"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11676B8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Tehnoloģijas</w:t>
            </w:r>
          </w:p>
        </w:tc>
        <w:tc>
          <w:tcPr>
            <w:tcW w:w="1250" w:type="pct"/>
            <w:tcBorders>
              <w:top w:val="outset" w:sz="6" w:space="0" w:color="414142"/>
              <w:left w:val="outset" w:sz="6" w:space="0" w:color="414142"/>
              <w:bottom w:val="outset" w:sz="6" w:space="0" w:color="414142"/>
              <w:right w:val="outset" w:sz="6" w:space="0" w:color="414142"/>
            </w:tcBorders>
            <w:hideMark/>
          </w:tcPr>
          <w:p w14:paraId="4794A0C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Datorika (70)</w:t>
            </w:r>
          </w:p>
        </w:tc>
        <w:tc>
          <w:tcPr>
            <w:tcW w:w="1250" w:type="pct"/>
            <w:tcBorders>
              <w:top w:val="outset" w:sz="6" w:space="0" w:color="414142"/>
              <w:left w:val="outset" w:sz="6" w:space="0" w:color="414142"/>
              <w:bottom w:val="outset" w:sz="6" w:space="0" w:color="414142"/>
              <w:right w:val="outset" w:sz="6" w:space="0" w:color="414142"/>
            </w:tcBorders>
            <w:hideMark/>
          </w:tcPr>
          <w:p w14:paraId="2BE9263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A6B2A9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Digitālais dizains (140)</w:t>
            </w:r>
          </w:p>
          <w:p w14:paraId="6C4D1E2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Robotika (140)</w:t>
            </w:r>
          </w:p>
        </w:tc>
      </w:tr>
      <w:tr w:rsidR="00946BB4" w:rsidRPr="00946BB4" w14:paraId="7EF27D88"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F7DE2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B11CDC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Dizains un tehnoloģijas I (210)</w:t>
            </w:r>
          </w:p>
        </w:tc>
        <w:tc>
          <w:tcPr>
            <w:tcW w:w="1250" w:type="pct"/>
            <w:tcBorders>
              <w:top w:val="outset" w:sz="6" w:space="0" w:color="414142"/>
              <w:left w:val="outset" w:sz="6" w:space="0" w:color="414142"/>
              <w:bottom w:val="outset" w:sz="6" w:space="0" w:color="414142"/>
              <w:right w:val="outset" w:sz="6" w:space="0" w:color="414142"/>
            </w:tcBorders>
            <w:hideMark/>
          </w:tcPr>
          <w:p w14:paraId="050FA50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Dizains un tehnoloģijas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39F82C"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69C4517"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C6CA89"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6054B49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Programmēšana I (210)</w:t>
            </w:r>
          </w:p>
        </w:tc>
        <w:tc>
          <w:tcPr>
            <w:tcW w:w="1250" w:type="pct"/>
            <w:tcBorders>
              <w:top w:val="outset" w:sz="6" w:space="0" w:color="414142"/>
              <w:left w:val="outset" w:sz="6" w:space="0" w:color="414142"/>
              <w:bottom w:val="outset" w:sz="6" w:space="0" w:color="414142"/>
              <w:right w:val="outset" w:sz="6" w:space="0" w:color="414142"/>
            </w:tcBorders>
            <w:hideMark/>
          </w:tcPr>
          <w:p w14:paraId="2CA2233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Programmēšana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2D9439"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50DE1F7"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1413834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Veselības, drošības un fiziskās aktivitātes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4B9F572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Sports un veselība (315)</w:t>
            </w:r>
          </w:p>
        </w:tc>
        <w:tc>
          <w:tcPr>
            <w:tcW w:w="1250" w:type="pct"/>
            <w:tcBorders>
              <w:top w:val="outset" w:sz="6" w:space="0" w:color="414142"/>
              <w:left w:val="outset" w:sz="6" w:space="0" w:color="414142"/>
              <w:bottom w:val="outset" w:sz="6" w:space="0" w:color="414142"/>
              <w:right w:val="outset" w:sz="6" w:space="0" w:color="414142"/>
            </w:tcBorders>
            <w:hideMark/>
          </w:tcPr>
          <w:p w14:paraId="3ADEC39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0F02449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Valsts aizsardzības mācība (140)</w:t>
            </w:r>
          </w:p>
        </w:tc>
      </w:tr>
      <w:tr w:rsidR="00C24635" w:rsidRPr="00946BB4" w14:paraId="2BB8479A"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60A2B8C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Starpdisciplinārs kurss</w:t>
            </w:r>
          </w:p>
        </w:tc>
        <w:tc>
          <w:tcPr>
            <w:tcW w:w="1250" w:type="pct"/>
            <w:tcBorders>
              <w:top w:val="outset" w:sz="6" w:space="0" w:color="414142"/>
              <w:left w:val="outset" w:sz="6" w:space="0" w:color="414142"/>
              <w:bottom w:val="outset" w:sz="6" w:space="0" w:color="414142"/>
              <w:right w:val="outset" w:sz="6" w:space="0" w:color="414142"/>
            </w:tcBorders>
            <w:hideMark/>
          </w:tcPr>
          <w:p w14:paraId="5D97109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250" w:type="pct"/>
            <w:tcBorders>
              <w:top w:val="outset" w:sz="6" w:space="0" w:color="414142"/>
              <w:left w:val="outset" w:sz="6" w:space="0" w:color="414142"/>
              <w:bottom w:val="outset" w:sz="6" w:space="0" w:color="414142"/>
              <w:right w:val="outset" w:sz="6" w:space="0" w:color="414142"/>
            </w:tcBorders>
            <w:hideMark/>
          </w:tcPr>
          <w:p w14:paraId="0764657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Projekta darbs (70)</w:t>
            </w:r>
          </w:p>
        </w:tc>
        <w:tc>
          <w:tcPr>
            <w:tcW w:w="1300" w:type="pct"/>
            <w:tcBorders>
              <w:top w:val="outset" w:sz="6" w:space="0" w:color="414142"/>
              <w:left w:val="outset" w:sz="6" w:space="0" w:color="414142"/>
              <w:bottom w:val="outset" w:sz="6" w:space="0" w:color="414142"/>
              <w:right w:val="outset" w:sz="6" w:space="0" w:color="414142"/>
            </w:tcBorders>
            <w:hideMark/>
          </w:tcPr>
          <w:p w14:paraId="3194922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r>
    </w:tbl>
    <w:p w14:paraId="0882E355" w14:textId="77777777" w:rsidR="00F969C4" w:rsidRPr="00946BB4" w:rsidRDefault="00F969C4" w:rsidP="00F969C4">
      <w:pPr>
        <w:ind w:firstLine="301"/>
        <w:jc w:val="both"/>
        <w:rPr>
          <w:rFonts w:ascii="Times New Roman" w:eastAsia="Times New Roman" w:hAnsi="Times New Roman" w:cs="Times New Roman"/>
          <w:kern w:val="0"/>
          <w:lang w:eastAsia="en-GB"/>
          <w14:ligatures w14:val="none"/>
        </w:rPr>
      </w:pPr>
    </w:p>
    <w:p w14:paraId="579F9977" w14:textId="1305DC8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Piezīmes.</w:t>
      </w:r>
    </w:p>
    <w:p w14:paraId="20CF3EC0" w14:textId="46857C7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t>1</w:t>
      </w:r>
      <w:r w:rsidRPr="00946BB4">
        <w:rPr>
          <w:rFonts w:ascii="Times New Roman" w:eastAsia="Times New Roman" w:hAnsi="Times New Roman" w:cs="Times New Roman"/>
          <w:kern w:val="0"/>
          <w:lang w:eastAsia="en-GB"/>
          <w14:ligatures w14:val="none"/>
        </w:rPr>
        <w:t xml:space="preserve"> Kursu nosaukumos izmantota romiešu ciparu numerācija: I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xml:space="preserve"> optimālajā apguves līmenī un II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padziļinātajiem kursiem, lai norādītu pēctecību. </w:t>
      </w:r>
      <w:proofErr w:type="spellStart"/>
      <w:r w:rsidRPr="00946BB4">
        <w:rPr>
          <w:rFonts w:ascii="Times New Roman" w:eastAsia="Times New Roman" w:hAnsi="Times New Roman" w:cs="Times New Roman"/>
          <w:kern w:val="0"/>
          <w:lang w:eastAsia="en-GB"/>
          <w14:ligatures w14:val="none"/>
        </w:rPr>
        <w:t>Pamatkursos</w:t>
      </w:r>
      <w:proofErr w:type="spellEnd"/>
      <w:r w:rsidRPr="00946BB4">
        <w:rPr>
          <w:rFonts w:ascii="Times New Roman" w:eastAsia="Times New Roman" w:hAnsi="Times New Roman" w:cs="Times New Roman"/>
          <w:kern w:val="0"/>
          <w:lang w:eastAsia="en-GB"/>
          <w14:ligatures w14:val="none"/>
        </w:rPr>
        <w:t>, kuru nosaukumos nav romiešu ciparu numerācijas, nodrošina vispārīgā līmeņa sasniedzamos rezultātus.</w:t>
      </w:r>
    </w:p>
    <w:p w14:paraId="49A72165"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t>2</w:t>
      </w:r>
      <w:r w:rsidRPr="00946BB4">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2BB8EAC5"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lastRenderedPageBreak/>
        <w:t>3</w:t>
      </w:r>
      <w:r w:rsidRPr="00946BB4">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4F372275"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7013618D" w14:textId="0EE701A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 Izglītības iestāde no šā pielikuma tabulā iekļautajiem kursiem skolēniem piedāvā un īsteno vismaz divus padziļināto kursu komplektus un atbilstošus </w:t>
      </w:r>
      <w:proofErr w:type="spellStart"/>
      <w:r w:rsidRPr="00946BB4">
        <w:rPr>
          <w:rFonts w:ascii="Times New Roman" w:eastAsia="Times New Roman" w:hAnsi="Times New Roman" w:cs="Times New Roman"/>
          <w:kern w:val="0"/>
          <w:lang w:eastAsia="en-GB"/>
          <w14:ligatures w14:val="none"/>
        </w:rPr>
        <w:t>pamatkursus</w:t>
      </w:r>
      <w:proofErr w:type="spellEnd"/>
      <w:r w:rsidRPr="00946BB4">
        <w:rPr>
          <w:rFonts w:ascii="Times New Roman" w:eastAsia="Times New Roman" w:hAnsi="Times New Roman" w:cs="Times New Roman"/>
          <w:kern w:val="0"/>
          <w:lang w:eastAsia="en-GB"/>
          <w14:ligatures w14:val="none"/>
        </w:rPr>
        <w:t xml:space="preserve"> katrā mācību jomā:</w:t>
      </w:r>
    </w:p>
    <w:p w14:paraId="32926432" w14:textId="4095F4B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5.1. valodu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"Latviešu valoda I", divas svešvalodas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krievu) vismaz līdz vispārīgajam līmenim (B1) ("Svešvaloda");</w:t>
      </w:r>
    </w:p>
    <w:p w14:paraId="351AA350" w14:textId="177E916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5.2. sociālajā un pilsoniskajā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"Sociālās zinības un vēsture" vai "Vēsture un sociālās zinātnes I";</w:t>
      </w:r>
    </w:p>
    <w:p w14:paraId="59F80309" w14:textId="65FA54C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5.3. kultūras izpratnes un pašizpausmes mākslā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"Literatūra I" un "Kultūras pamati" vai kāds no trim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"Kultūra un māksla I (vizuālā māksla)", "Kultūra un māksla I (mūzika)" vai "Kultūra un māksla I (teātra māksla)";</w:t>
      </w:r>
    </w:p>
    <w:p w14:paraId="1A995B58" w14:textId="0E851BD2"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5.4. dabaszinātņu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w:t>
      </w:r>
      <w:proofErr w:type="spellStart"/>
      <w:r w:rsidRPr="00946BB4">
        <w:rPr>
          <w:rFonts w:ascii="Times New Roman" w:eastAsia="Times New Roman" w:hAnsi="Times New Roman" w:cs="Times New Roman"/>
          <w:kern w:val="0"/>
          <w:lang w:eastAsia="en-GB"/>
          <w14:ligatures w14:val="none"/>
        </w:rPr>
        <w:t>Dabaszinības</w:t>
      </w:r>
      <w:proofErr w:type="spellEnd"/>
      <w:r w:rsidRPr="00946BB4">
        <w:rPr>
          <w:rFonts w:ascii="Times New Roman" w:eastAsia="Times New Roman" w:hAnsi="Times New Roman" w:cs="Times New Roman"/>
          <w:kern w:val="0"/>
          <w:lang w:eastAsia="en-GB"/>
          <w14:ligatures w14:val="none"/>
        </w:rPr>
        <w:t xml:space="preserve">" vai </w:t>
      </w:r>
      <w:proofErr w:type="spellStart"/>
      <w:r w:rsidRPr="00946BB4">
        <w:rPr>
          <w:rFonts w:ascii="Times New Roman" w:eastAsia="Times New Roman" w:hAnsi="Times New Roman" w:cs="Times New Roman"/>
          <w:kern w:val="0"/>
          <w:lang w:eastAsia="en-GB"/>
          <w14:ligatures w14:val="none"/>
        </w:rPr>
        <w:t>pamatkursi</w:t>
      </w:r>
      <w:proofErr w:type="spellEnd"/>
      <w:r w:rsidRPr="00946BB4">
        <w:rPr>
          <w:rFonts w:ascii="Times New Roman" w:eastAsia="Times New Roman" w:hAnsi="Times New Roman" w:cs="Times New Roman"/>
          <w:kern w:val="0"/>
          <w:lang w:eastAsia="en-GB"/>
          <w14:ligatures w14:val="none"/>
        </w:rPr>
        <w:t>: "Ķīmija I", "Fizika I", "Bioloģija I" un "Ģeogrāfija I";</w:t>
      </w:r>
    </w:p>
    <w:p w14:paraId="0852081A" w14:textId="593CC08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5.5. matemātikas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"Matemātika I";</w:t>
      </w:r>
    </w:p>
    <w:p w14:paraId="4E0D8BB6" w14:textId="27BCC0C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5.6. tehnoloģiju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"Datorika" vai viens no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"Dizains un tehnoloģijas I" vai "Programmēšana I";</w:t>
      </w:r>
    </w:p>
    <w:p w14:paraId="78B59CC8" w14:textId="26ACE514"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5.7. veselības, drošības un fiziskās aktivitātes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"Sports un veselība".</w:t>
      </w:r>
    </w:p>
    <w:p w14:paraId="04AD7ED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6A4C926D" w14:textId="6A7AD0EA"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6. Izglītības iestāde var mainīt mācību stundu skaitu kursā, nesamazinot to vairāk par 15 procentiem no šā pielikuma tabulā kursam noteiktā stundu skaita.</w:t>
      </w:r>
    </w:p>
    <w:p w14:paraId="03C6536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169A3D7C" w14:textId="093650C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7.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 pielikumā.</w:t>
      </w:r>
    </w:p>
    <w:p w14:paraId="5EEEC63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6358860" w14:textId="7DAFDE44"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8. Izglītības iestāde ar vadītāja rīkojumu apstiprina kursu un stundu plānu ar kopējo mācību stundu skaitu attiecīgajā kursā mēnesī, semestrī, mācību gadā un trijos gados.</w:t>
      </w:r>
    </w:p>
    <w:p w14:paraId="06D6E8D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EBDABE8" w14:textId="5283015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9.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un citās mācību organizācijas formās, gan ārpus kopējās mācību slodzes iekļautos pasākumus.</w:t>
      </w:r>
    </w:p>
    <w:p w14:paraId="3203AFF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D78C5BE" w14:textId="7C966DEA"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 Izglītības programmā ārpus kopējās mācību stundu slodzes iekļauj:</w:t>
      </w:r>
    </w:p>
    <w:p w14:paraId="6D46B10F"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10.1. klases stundas, kas tiek plānotas atbilstoši mācību un audzināšanas darba vajadzībām;</w:t>
      </w:r>
    </w:p>
    <w:p w14:paraId="4C037EA4"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10.2. fakultatīvās nodarbības, kas tiek organizētas skolēnu grupai, ievērojot brīvprātības principu;</w:t>
      </w:r>
    </w:p>
    <w:p w14:paraId="3D1E2C86"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10.3. stundas individuālajam darbam ar skolēniem;</w:t>
      </w:r>
    </w:p>
    <w:p w14:paraId="499EED71"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10.4. pasākumus atbilstoši normatīvajiem aktiem par izglītojamo audzināšanas vadlīnijām un informācijas, mācību līdzekļu, materiālu un mācību un audzināšanas metožu izvērtēšanas kārtību.</w:t>
      </w:r>
    </w:p>
    <w:p w14:paraId="4B8D08C6"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7107DCF1" w14:textId="0F6FB55A"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0AD4593A"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55B40209" w14:textId="6F61826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12. Vispārējās izglītības iestāde, iekļaujot skolēnu ar redzes traucējumiem, nodrošina lasīt un rakstīt prasmes apguvi (tai skaitā </w:t>
      </w:r>
      <w:proofErr w:type="spellStart"/>
      <w:r w:rsidRPr="00946BB4">
        <w:rPr>
          <w:rFonts w:ascii="Times New Roman" w:eastAsia="Times New Roman" w:hAnsi="Times New Roman" w:cs="Times New Roman"/>
          <w:kern w:val="0"/>
          <w:lang w:eastAsia="en-GB"/>
          <w14:ligatures w14:val="none"/>
        </w:rPr>
        <w:t>Braila</w:t>
      </w:r>
      <w:proofErr w:type="spellEnd"/>
      <w:r w:rsidRPr="00946BB4">
        <w:rPr>
          <w:rFonts w:ascii="Times New Roman" w:eastAsia="Times New Roman" w:hAnsi="Times New Roman" w:cs="Times New Roman"/>
          <w:kern w:val="0"/>
          <w:lang w:eastAsia="en-GB"/>
          <w14:ligatures w14:val="none"/>
        </w:rPr>
        <w:t xml:space="preserve"> rakstā) un, iekļaujot skolēnu ar dzirdes traucējumiem, nodrošina komunikācijas prasmju attīstību (tai skaitā latviešu zīmju valodā).</w:t>
      </w:r>
    </w:p>
    <w:p w14:paraId="0B0C3BDF"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75BEF01A" w14:textId="38CC274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33DCCDB3"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390E17AC" w14:textId="01DDC50A"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V. Mācību vides raksturojums</w:t>
      </w:r>
    </w:p>
    <w:p w14:paraId="3BC14E18"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6CAEEFA2" w14:textId="5958B91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0B6A159"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0E2C0501" w14:textId="0BE16399"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VI. Skolēnu mācību sasniegumu vērtēšanas kārtība</w:t>
      </w:r>
    </w:p>
    <w:p w14:paraId="79F6CB47"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49C8A13F" w14:textId="34CEBB5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15. Skolēnu mācību snieguma vērtēšanas pamatprincipi, vērtēšanas veidi, vērtējuma izteikšanas veids un valsts noteiktie pārbaudes darbi izglītības pakāpes beigās ir noteikti valsts vispārējās vidējās izglītības standartā.</w:t>
      </w:r>
    </w:p>
    <w:p w14:paraId="5BAA7170"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0DEDC55" w14:textId="67E873A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 Izglītības iestāde atbilstoši vispārējās vidējās izglītības standartā noteiktajiem vērtēšanas pamatprincipiem izstrādā skolēnu mācību sasniegumu vērtēšanas kārtību, kurā nosaka:</w:t>
      </w:r>
    </w:p>
    <w:p w14:paraId="70B778AD"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16.1. kā tiek iegūts skolēna vērtējums mācību gada noslēgumā dažādos mācību priekšmetu kursos;</w:t>
      </w:r>
    </w:p>
    <w:p w14:paraId="499D6FD8"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16.2. kādā veidā izglītības iestādē tiek izteikti </w:t>
      </w:r>
      <w:proofErr w:type="spellStart"/>
      <w:r w:rsidRPr="00946BB4">
        <w:rPr>
          <w:rFonts w:ascii="Times New Roman" w:eastAsia="Times New Roman" w:hAnsi="Times New Roman" w:cs="Times New Roman"/>
          <w:kern w:val="0"/>
          <w:lang w:eastAsia="en-GB"/>
          <w14:ligatures w14:val="none"/>
        </w:rPr>
        <w:t>formatīvie</w:t>
      </w:r>
      <w:proofErr w:type="spellEnd"/>
      <w:r w:rsidRPr="00946BB4">
        <w:rPr>
          <w:rFonts w:ascii="Times New Roman" w:eastAsia="Times New Roman" w:hAnsi="Times New Roman" w:cs="Times New Roman"/>
          <w:kern w:val="0"/>
          <w:lang w:eastAsia="en-GB"/>
          <w14:ligatures w14:val="none"/>
        </w:rPr>
        <w:t xml:space="preserve"> vērtējumi;</w:t>
      </w:r>
    </w:p>
    <w:p w14:paraId="37D899FF"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16.3. kādā veidā tiek izvērtēta un dokumentēta skolēnu izaugsme un ieradumi;</w:t>
      </w:r>
    </w:p>
    <w:p w14:paraId="0B988E07"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16.4. kā pedagogi izglītības iestādē saskaņo </w:t>
      </w:r>
      <w:proofErr w:type="spellStart"/>
      <w:r w:rsidRPr="00946BB4">
        <w:rPr>
          <w:rFonts w:ascii="Times New Roman" w:eastAsia="Times New Roman" w:hAnsi="Times New Roman" w:cs="Times New Roman"/>
          <w:kern w:val="0"/>
          <w:lang w:eastAsia="en-GB"/>
          <w14:ligatures w14:val="none"/>
        </w:rPr>
        <w:t>summatīvās</w:t>
      </w:r>
      <w:proofErr w:type="spellEnd"/>
      <w:r w:rsidRPr="00946BB4">
        <w:rPr>
          <w:rFonts w:ascii="Times New Roman" w:eastAsia="Times New Roman" w:hAnsi="Times New Roman" w:cs="Times New Roman"/>
          <w:kern w:val="0"/>
          <w:lang w:eastAsia="en-GB"/>
          <w14:ligatures w14:val="none"/>
        </w:rPr>
        <w:t xml:space="preserve"> vērtēšanas un diagnosticējošās vērtēšanas darbu plānojumu katrai klasei vai skolēnu grupai, vienā dienā plānojot ne vairāk kā divus </w:t>
      </w:r>
      <w:proofErr w:type="spellStart"/>
      <w:r w:rsidRPr="00946BB4">
        <w:rPr>
          <w:rFonts w:ascii="Times New Roman" w:eastAsia="Times New Roman" w:hAnsi="Times New Roman" w:cs="Times New Roman"/>
          <w:kern w:val="0"/>
          <w:lang w:eastAsia="en-GB"/>
          <w14:ligatures w14:val="none"/>
        </w:rPr>
        <w:t>summatīvos</w:t>
      </w:r>
      <w:proofErr w:type="spellEnd"/>
      <w:r w:rsidRPr="00946BB4">
        <w:rPr>
          <w:rFonts w:ascii="Times New Roman" w:eastAsia="Times New Roman" w:hAnsi="Times New Roman" w:cs="Times New Roman"/>
          <w:kern w:val="0"/>
          <w:lang w:eastAsia="en-GB"/>
          <w14:ligatures w14:val="none"/>
        </w:rPr>
        <w:t xml:space="preserve"> darbus;</w:t>
      </w:r>
    </w:p>
    <w:p w14:paraId="768D5378"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16.5. kā par skolēnu mācību sasniegumu vērtēšanas kārtību izglītības iestāde informē skolēnus un skolēnu vecākus vai likumiskos pārstāvjus;</w:t>
      </w:r>
    </w:p>
    <w:p w14:paraId="26C813E3"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16.6. kā skolēni var iegūt iepriekš neiegūtos </w:t>
      </w:r>
      <w:proofErr w:type="spellStart"/>
      <w:r w:rsidRPr="00946BB4">
        <w:rPr>
          <w:rFonts w:ascii="Times New Roman" w:eastAsia="Times New Roman" w:hAnsi="Times New Roman" w:cs="Times New Roman"/>
          <w:kern w:val="0"/>
          <w:lang w:eastAsia="en-GB"/>
          <w14:ligatures w14:val="none"/>
        </w:rPr>
        <w:t>summatīvos</w:t>
      </w:r>
      <w:proofErr w:type="spellEnd"/>
      <w:r w:rsidRPr="00946BB4">
        <w:rPr>
          <w:rFonts w:ascii="Times New Roman" w:eastAsia="Times New Roman" w:hAnsi="Times New Roman" w:cs="Times New Roman"/>
          <w:kern w:val="0"/>
          <w:lang w:eastAsia="en-GB"/>
          <w14:ligatures w14:val="none"/>
        </w:rPr>
        <w:t xml:space="preserve"> vērtējumus;</w:t>
      </w:r>
    </w:p>
    <w:p w14:paraId="64AFB784"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16.7. kā skolēni var uzlabot sniegumu mācību gada noslēgumā;</w:t>
      </w:r>
    </w:p>
    <w:p w14:paraId="44202ACE"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16.8. citus izglītības iestādei būtiskus skolēnu snieguma vērtēšanas jautājumus.</w:t>
      </w:r>
    </w:p>
    <w:p w14:paraId="6925BD9F"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2116F13C" w14:textId="09AA665D"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21DF2C1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83160D1" w14:textId="7870FE78"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18. Izglītības programmas apguvi katrā klasē apliecina liecība, kas ietver skolēna sasnieguma vērtējumu semestra un 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30319013"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695BF97B" w14:textId="30B523F7"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VII. Izglītības programmas īstenošanai nepieciešamā personāla, finanšu un materiālo līdzekļu izvērtējums un pamatojums</w:t>
      </w:r>
    </w:p>
    <w:p w14:paraId="7CDFCC7F" w14:textId="77777777" w:rsidR="00946BB4" w:rsidRDefault="00946BB4" w:rsidP="00946BB4">
      <w:pPr>
        <w:jc w:val="both"/>
        <w:rPr>
          <w:rFonts w:ascii="Times New Roman" w:eastAsia="Times New Roman" w:hAnsi="Times New Roman" w:cs="Times New Roman"/>
          <w:kern w:val="0"/>
          <w:lang w:eastAsia="en-GB"/>
          <w14:ligatures w14:val="none"/>
        </w:rPr>
      </w:pPr>
    </w:p>
    <w:p w14:paraId="087ECF6F" w14:textId="14F101D4"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19. Izglītības programmas īstenošanā izglītības iestāde ievēro normatīvo aktu prasības, kas regulē izglītības iestāžu darbību.</w:t>
      </w:r>
    </w:p>
    <w:p w14:paraId="738D75E7"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3E89072" w14:textId="2B8DA20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 </w:t>
      </w:r>
      <w:bookmarkStart w:id="3" w:name="_Hlk143163701"/>
      <w:r w:rsidRPr="00946BB4">
        <w:rPr>
          <w:rFonts w:ascii="Times New Roman" w:eastAsia="Times New Roman" w:hAnsi="Times New Roman" w:cs="Times New Roman"/>
          <w:kern w:val="0"/>
          <w:lang w:eastAsia="en-GB"/>
          <w14:ligatures w14:val="none"/>
        </w:rPr>
        <w:t>Izmaksas izglītības programmas īstenošanai sedz:</w:t>
      </w:r>
    </w:p>
    <w:bookmarkEnd w:id="3"/>
    <w:p w14:paraId="0BFA24F5" w14:textId="13A9ED1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20.1. valsts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budžeta;</w:t>
      </w:r>
    </w:p>
    <w:p w14:paraId="16687FAE" w14:textId="3CE2E8E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20.2. pašvaldības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un pašvaldības budžeta;</w:t>
      </w:r>
    </w:p>
    <w:p w14:paraId="41F70449" w14:textId="04AE61F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20.3. privātpersonas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pašvaldības un privātā budžeta.</w:t>
      </w:r>
    </w:p>
    <w:p w14:paraId="6A431BC7"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C6C48B3" w14:textId="2CAC54E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21. Apmaksājamo stundu skaitu mēnesī aprēķina atbilstoši izglītības iestādes vadītāja apstiprinātajam kursu un stundu īstenošanas plānam.</w:t>
      </w:r>
    </w:p>
    <w:p w14:paraId="5E8EF07A"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436DD373" w14:textId="3538C94A" w:rsidR="00072C0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22. Pedagoga darba slodzi un darba samaksu nosaka atbilstoši normatīvajam regulējumam par pedagogu darba samaksu."</w:t>
      </w:r>
    </w:p>
    <w:sectPr w:rsidR="00072C05" w:rsidRPr="00946BB4" w:rsidSect="00E85D3C">
      <w:headerReference w:type="default" r:id="rId7"/>
      <w:footerReference w:type="default" r:id="rId8"/>
      <w:footerReference w:type="first" r:id="rId9"/>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DB42" w14:textId="77777777" w:rsidR="00E85D3C" w:rsidRDefault="00E85D3C" w:rsidP="00E85D3C">
      <w:r>
        <w:separator/>
      </w:r>
    </w:p>
  </w:endnote>
  <w:endnote w:type="continuationSeparator" w:id="0">
    <w:p w14:paraId="3EC0978D" w14:textId="77777777" w:rsidR="00E85D3C" w:rsidRDefault="00E85D3C" w:rsidP="00E8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D31C" w14:textId="637D6709" w:rsidR="00E85D3C" w:rsidRPr="00E85D3C" w:rsidRDefault="00E85D3C">
    <w:pPr>
      <w:pStyle w:val="Footer"/>
      <w:rPr>
        <w:rFonts w:ascii="Times New Roman" w:hAnsi="Times New Roman" w:cs="Times New Roman"/>
        <w:sz w:val="16"/>
        <w:szCs w:val="16"/>
      </w:rPr>
    </w:pPr>
    <w:r w:rsidRPr="00E85D3C">
      <w:rPr>
        <w:rFonts w:ascii="Times New Roman" w:hAnsi="Times New Roman" w:cs="Times New Roman"/>
        <w:sz w:val="16"/>
        <w:szCs w:val="16"/>
      </w:rPr>
      <w:t>N1784_3p2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424D" w14:textId="0A0456AA" w:rsidR="00E85D3C" w:rsidRPr="00946BB4" w:rsidRDefault="00946BB4">
    <w:pPr>
      <w:pStyle w:val="Footer"/>
      <w:rPr>
        <w:rFonts w:ascii="Times New Roman" w:hAnsi="Times New Roman" w:cs="Times New Roman"/>
        <w:sz w:val="16"/>
        <w:szCs w:val="16"/>
      </w:rPr>
    </w:pPr>
    <w:r w:rsidRPr="00E85D3C">
      <w:rPr>
        <w:rFonts w:ascii="Times New Roman" w:hAnsi="Times New Roman" w:cs="Times New Roman"/>
        <w:sz w:val="16"/>
        <w:szCs w:val="16"/>
      </w:rPr>
      <w:t>N1784_3p2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FE57" w14:textId="77777777" w:rsidR="00E85D3C" w:rsidRDefault="00E85D3C" w:rsidP="00E85D3C">
      <w:r>
        <w:separator/>
      </w:r>
    </w:p>
  </w:footnote>
  <w:footnote w:type="continuationSeparator" w:id="0">
    <w:p w14:paraId="4CAED0D6" w14:textId="77777777" w:rsidR="00E85D3C" w:rsidRDefault="00E85D3C" w:rsidP="00E8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153445"/>
      <w:docPartObj>
        <w:docPartGallery w:val="Page Numbers (Top of Page)"/>
        <w:docPartUnique/>
      </w:docPartObj>
    </w:sdtPr>
    <w:sdtEndPr>
      <w:rPr>
        <w:rFonts w:ascii="Times New Roman" w:hAnsi="Times New Roman" w:cs="Times New Roman"/>
        <w:noProof/>
      </w:rPr>
    </w:sdtEndPr>
    <w:sdtContent>
      <w:p w14:paraId="122332BC" w14:textId="1022D431" w:rsidR="00E85D3C" w:rsidRPr="00E85D3C" w:rsidRDefault="00E85D3C">
        <w:pPr>
          <w:pStyle w:val="Header"/>
          <w:jc w:val="center"/>
          <w:rPr>
            <w:rFonts w:ascii="Times New Roman" w:hAnsi="Times New Roman" w:cs="Times New Roman"/>
          </w:rPr>
        </w:pPr>
        <w:r w:rsidRPr="00E85D3C">
          <w:rPr>
            <w:rFonts w:ascii="Times New Roman" w:hAnsi="Times New Roman" w:cs="Times New Roman"/>
          </w:rPr>
          <w:fldChar w:fldCharType="begin"/>
        </w:r>
        <w:r w:rsidRPr="00E85D3C">
          <w:rPr>
            <w:rFonts w:ascii="Times New Roman" w:hAnsi="Times New Roman" w:cs="Times New Roman"/>
          </w:rPr>
          <w:instrText xml:space="preserve"> PAGE   \* MERGEFORMAT </w:instrText>
        </w:r>
        <w:r w:rsidRPr="00E85D3C">
          <w:rPr>
            <w:rFonts w:ascii="Times New Roman" w:hAnsi="Times New Roman" w:cs="Times New Roman"/>
          </w:rPr>
          <w:fldChar w:fldCharType="separate"/>
        </w:r>
        <w:r w:rsidRPr="00E85D3C">
          <w:rPr>
            <w:rFonts w:ascii="Times New Roman" w:hAnsi="Times New Roman" w:cs="Times New Roman"/>
            <w:noProof/>
          </w:rPr>
          <w:t>2</w:t>
        </w:r>
        <w:r w:rsidRPr="00E85D3C">
          <w:rPr>
            <w:rFonts w:ascii="Times New Roman" w:hAnsi="Times New Roman" w:cs="Times New Roman"/>
            <w:noProof/>
          </w:rPr>
          <w:fldChar w:fldCharType="end"/>
        </w:r>
      </w:p>
    </w:sdtContent>
  </w:sdt>
  <w:p w14:paraId="051F7E7D" w14:textId="77777777" w:rsidR="00E85D3C" w:rsidRDefault="00E85D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635"/>
    <w:rsid w:val="00072C05"/>
    <w:rsid w:val="001436D6"/>
    <w:rsid w:val="001A729B"/>
    <w:rsid w:val="00340B06"/>
    <w:rsid w:val="007E569D"/>
    <w:rsid w:val="00946BB4"/>
    <w:rsid w:val="00A0092C"/>
    <w:rsid w:val="00A822C6"/>
    <w:rsid w:val="00B63B88"/>
    <w:rsid w:val="00C24635"/>
    <w:rsid w:val="00D6154B"/>
    <w:rsid w:val="00E213B9"/>
    <w:rsid w:val="00E85D3C"/>
    <w:rsid w:val="00E90D45"/>
    <w:rsid w:val="00F969C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AD6582"/>
  <w15:chartTrackingRefBased/>
  <w15:docId w15:val="{DCCF762E-A5DA-6D44-A0B9-406F7D43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24635"/>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4635"/>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C24635"/>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block14">
    <w:name w:val="block_14"/>
    <w:basedOn w:val="DefaultParagraphFont"/>
    <w:rsid w:val="00C24635"/>
  </w:style>
  <w:style w:type="character" w:customStyle="1" w:styleId="apple-converted-space">
    <w:name w:val="apple-converted-space"/>
    <w:basedOn w:val="DefaultParagraphFont"/>
    <w:rsid w:val="00C24635"/>
  </w:style>
  <w:style w:type="paragraph" w:styleId="Header">
    <w:name w:val="header"/>
    <w:basedOn w:val="Normal"/>
    <w:link w:val="HeaderChar"/>
    <w:uiPriority w:val="99"/>
    <w:unhideWhenUsed/>
    <w:rsid w:val="00E85D3C"/>
    <w:pPr>
      <w:tabs>
        <w:tab w:val="center" w:pos="4153"/>
        <w:tab w:val="right" w:pos="8306"/>
      </w:tabs>
    </w:pPr>
  </w:style>
  <w:style w:type="character" w:customStyle="1" w:styleId="HeaderChar">
    <w:name w:val="Header Char"/>
    <w:basedOn w:val="DefaultParagraphFont"/>
    <w:link w:val="Header"/>
    <w:uiPriority w:val="99"/>
    <w:rsid w:val="00E85D3C"/>
  </w:style>
  <w:style w:type="paragraph" w:styleId="Footer">
    <w:name w:val="footer"/>
    <w:basedOn w:val="Normal"/>
    <w:link w:val="FooterChar"/>
    <w:uiPriority w:val="99"/>
    <w:unhideWhenUsed/>
    <w:rsid w:val="00E85D3C"/>
    <w:pPr>
      <w:tabs>
        <w:tab w:val="center" w:pos="4153"/>
        <w:tab w:val="right" w:pos="8306"/>
      </w:tabs>
    </w:pPr>
  </w:style>
  <w:style w:type="character" w:customStyle="1" w:styleId="FooterChar">
    <w:name w:val="Footer Char"/>
    <w:basedOn w:val="DefaultParagraphFont"/>
    <w:link w:val="Footer"/>
    <w:uiPriority w:val="99"/>
    <w:rsid w:val="00E85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545087">
      <w:bodyDiv w:val="1"/>
      <w:marLeft w:val="0"/>
      <w:marRight w:val="0"/>
      <w:marTop w:val="0"/>
      <w:marBottom w:val="0"/>
      <w:divBdr>
        <w:top w:val="none" w:sz="0" w:space="0" w:color="auto"/>
        <w:left w:val="none" w:sz="0" w:space="0" w:color="auto"/>
        <w:bottom w:val="none" w:sz="0" w:space="0" w:color="auto"/>
        <w:right w:val="none" w:sz="0" w:space="0" w:color="auto"/>
      </w:divBdr>
      <w:divsChild>
        <w:div w:id="398869643">
          <w:marLeft w:val="0"/>
          <w:marRight w:val="0"/>
          <w:marTop w:val="195"/>
          <w:marBottom w:val="195"/>
          <w:divBdr>
            <w:top w:val="none" w:sz="0" w:space="0" w:color="auto"/>
            <w:left w:val="none" w:sz="0" w:space="0" w:color="auto"/>
            <w:bottom w:val="none" w:sz="0" w:space="0" w:color="auto"/>
            <w:right w:val="none" w:sz="0" w:space="0" w:color="auto"/>
          </w:divBdr>
        </w:div>
      </w:divsChild>
    </w:div>
    <w:div w:id="884416666">
      <w:bodyDiv w:val="1"/>
      <w:marLeft w:val="0"/>
      <w:marRight w:val="0"/>
      <w:marTop w:val="0"/>
      <w:marBottom w:val="0"/>
      <w:divBdr>
        <w:top w:val="none" w:sz="0" w:space="0" w:color="auto"/>
        <w:left w:val="none" w:sz="0" w:space="0" w:color="auto"/>
        <w:bottom w:val="none" w:sz="0" w:space="0" w:color="auto"/>
        <w:right w:val="none" w:sz="0" w:space="0" w:color="auto"/>
      </w:divBdr>
      <w:divsChild>
        <w:div w:id="665746182">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3BCFC-ED73-45BF-8619-D1685C1F2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7085</Words>
  <Characters>4040</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Lilija Kampane</cp:lastModifiedBy>
  <cp:revision>2</cp:revision>
  <dcterms:created xsi:type="dcterms:W3CDTF">2023-08-17T08:27:00Z</dcterms:created>
  <dcterms:modified xsi:type="dcterms:W3CDTF">2023-08-17T08:27:00Z</dcterms:modified>
</cp:coreProperties>
</file>