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696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56"/>
        <w:gridCol w:w="2701"/>
        <w:gridCol w:w="3568"/>
        <w:gridCol w:w="1914"/>
        <w:tblGridChange w:id="0">
          <w:tblGrid>
            <w:gridCol w:w="856"/>
            <w:gridCol w:w="2701"/>
            <w:gridCol w:w="3568"/>
            <w:gridCol w:w="19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Informācijas avoti</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VIENOTIE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Pieteicējs ir Latvijas Republikas komercreģistrā reģistrēts komersants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"Lursoft" publiski pieejamā datubāzē (turpmāk – "Lursoft") pārbauda, vai pieteikuma veidlapas  sadaļā "Informācija par komersantu" norādītais komersants ir reģistrēts Latvijas Republikas Uzņēmumu reģistra komercreģistrā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Pieteicējs atbilst vidējā vai lielā komersanta statusam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"Lursoft", vai pieteikuma veidlapas  sadaļā "Informācija par komersantu" norādītais komersants atbilst vidējā vai lielā komersanta statusam.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par komersanta statusu un pieprasa komersantam papildu informāciju,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Iesniegta parakstīta pieteikuma veidlapa atbilstoši Valsts valodas likuma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Pārbauda, vai pieteikuma veidlapa ir parakstīta: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pieteikums ir saņemts LIAA e-pastā, pārbauda, vai pieteikums ir parakstīts ar drošu elektronisko parakstu  un apliecināts ar laika zīmogu;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pieteikums ir saņemts LIAA pa pastu vai klātienē, pārbauda, vai uz pieteikuma ir pašrocīgs paraksta oriģināls;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Pārbauda, vai pieteikumu ir parakstījusi komersanta paraksttiesīgā persona. Informāciju par paraksttiesīgo personu pārbauda "Lursoft" pilnās izziņas sadaļā "Valde" un "Prokūru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Elektroniski aizpildītai pārbaudes lapai pievieno izdruku no "Lursoft", no kuras redzams, kas ir komersanta paraksttiesīgās personas. Ja pieteikumu nav parakstījusi paraksttiesīgā persona, pārbauda, vai pieteikumam ir pievienota pilnvara;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Pārbauda, vai pieteikums iesniegts, ievērojot Valsts valodas likuma prasības, tajā skaitā pārbauda, vai svešvalodā iesniegtajiem dokumentiem ir pievienoti šo dokumentu tulkojumi valsts valodā atbilstoši Ministru kabineta 2000. gada 22. augusta noteikumiem Nr. 291 "Kārtība, kādā apliecināmi dokumentu tulkojumi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tiek konstatēts, ka pieteikums nav parakstīts, ir iesniegts, neievērojot Valsts valodas likuma prasības, vai tam nav pievienoti pilnvarojumu apliecinoši dokumenti, sagatavo lēmumu par pieteikuma atstāšanu bez virzības, nosakot termiņu konstatēto trūkumu novēršanai. Ja norādītie trūkumi noteiktajā termiņā netiek novērsti, LIAA pieteikumu atzīst par neiesniegtu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"Lursoft"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finanšu dati ir norādīti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vai pieteikuma finanšu dati ir norādīti </w:t>
            </w:r>
            <w:r w:rsidR="00000000" w:rsidRPr="00000000" w:rsidDel="00000000">
              <w:rPr>
                <w:i w:val="1"/>
                <w:rtl w:val="0"/>
              </w:rPr>
              <w:t xml:space="preserve">euro</w:t>
            </w:r>
            <w:r w:rsidR="00000000" w:rsidRPr="00000000" w:rsidDel="00000000">
              <w:rPr>
                <w:rtl w:val="0"/>
              </w:rPr>
              <w:t xml:space="preserve">, ar precizitāti līdz divām zīmēm aiz komata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SPECIFISKIE ATBALSTA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Pieteicēja investīciju projekta rezultātā tiks īstenota saimnieciskā darbība atbilstoši kādam no Ministru kabineta   2021. gada 6. jūlija noteikumu Nr. 503 "Noteikumi par aizdevumiem ar kapitāla atlaidi eksportējošiem komersantiem lielo investīciju projektu atbalstam"  (turpmāk – noteikumi) 19.2. apakšpunktā  minētajām nozarēm vai jomām, vai viedās specializācijas prioritārajiem virzieniem, izņemot noteikumu 40. punktā minētajās nozarēs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Pārbauda pieteikuma veidlapā norādīto investīciju projekta rezultātā īstenojamo darbības virzienu.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vai tas atbilst kādam no </w:t>
            </w:r>
            <w:r w:rsidR="00000000" w:rsidRPr="00000000" w:rsidDel="00000000">
              <w:rPr>
                <w:rtl w:val="0"/>
              </w:rPr>
              <w:t xml:space="preserve">noteikumu </w:t>
            </w:r>
            <w:r w:rsidR="00000000" w:rsidRPr="00000000" w:rsidDel="00000000">
              <w:rPr>
                <w:rtl w:val="0"/>
              </w:rPr>
              <w:t xml:space="preserve">19.2. apakšpunktā  minētajām nozarēm vai jomām, vai minētajiem viedās specializācijas prioritārajiem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zināšanu ietilpīga bioekonomika;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biomedicīna, medicīnas tehnoloģijas, farmācija;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fotonika un viedie materiāli, tehnoloģijas un inženiersistēmas;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viedā enerģētika un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Papildus izvērtē norādītā investīciju projekta sektora, kurā plānots veikt ieguldījumus, un komersanta sniegtā skaidrojuma atbilstību Ministru kabineta 2021. gada 16. februāra rīkojuma Nr. 93 "Par Nacionālās industriālās politikas pamatnostādnēm 2021.–2027. gadam" sadaļas "Nacionālās industriālās politikas pamatnostādnes 2021.–2027. gadam" 3.1.1. apakšpunktā sniegtajiem skaidrojumiem par RIS3 specializācijas jomām ( turpmāk – MK rīkojums Nr. 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Pārliecinās, vai pieteikuma veidlapas sadaļā "Informācija par komersantu" norādītais klasifikācijas kods atbilstoši Saimniecisko darbību statistiskās klasifikācijas Eiropas Kopienā 2. redakcijai (NACE 2. red.) un atbilstoši kuram projekta īstenošanas rezultātā tiks īstenota saimnieciskā darbība, neatbilst noteikumu 40. punktā minētajām darbībām, nozarēm un saimnieciskās darbības veicējiem.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komersants plāno savu darbību gan izslēgtajās, gan atbalstāmajās nozarēs, pārbauda, vai ir parakstīta pieteikuma veidlapas apliecinājuma sadaļa, ietverot apliecinājumu par plānoto darbību un izmaksu nošķiršanu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rīkojums Nr. 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regula Nr. 651/2014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NACE 2. red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Ieguldījums atbilstoši noteikumu 5.8. apakšpunktam atbalsta komersanta darbību saskaņā ar Eiropas Savienības mērķiem un Latvijas saistībām, kas attiecas uz zaļo un digitālo transformāciju, tai skaitā Eiropas Savienības mērķi līdz 2050. gadam panākt klimatneitralitāti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Pārbauda pieteikuma veidlapas sadaļā "Komersanta skaidrojums par investīciju projekta atbilstību noteikumu 5.8. apakšpunktam"  norādīto skaidrojumu par ieguldījumu un pārliecinās, vai tas atbalsta komersanta darbību saskaņā ar Eiropas Savienības mērķiem un Latvijas saistībām, kas attiecas uz zaļo un digitālo transformāciju, tai skaitā Eiropas Savienības mērķi līdz 2050. gadam panākt klimatneitralitāti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Ministru kabineta 2021. gada 7. jūlija rīkojums Nr. 490 "Par Digitālās transformācijas pamatnostādnēm 2021.–2027.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Parlamenta un Padomes Regula (ES) 2021/1119 (2021. gada 30. jūnijs), ar ko izveido klimatneitralitātes panākšanas satvaru un groza Regulas (EK) Nr. 401/2009 un (ES) 2018/1999 ("Eiropas Klimata akts")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Vidējā bruto samaksa darbiniekiem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2,51 vai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25 punktus piešķir,</w:t>
            </w:r>
            <w:r w:rsidR="00000000" w:rsidRPr="00000000" w:rsidDel="00000000">
              <w:rPr>
                <w:rtl w:val="0"/>
              </w:rPr>
              <w:t xml:space="preserve"> ja ir paredzēts, ka mēneša vidējā bruto darba samaksa darbiniekiem, kas pieņemti darbā investīciju projekta īstenošanas rezultātā, nav mazāka par mēneša vidējās bruto darba samaksas apmēru reģionā iepriekšējā gadā, kam piemērots koeficients 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2,21–2,5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20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2,21–2,5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1,81–2,2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15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1,81–2,2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vienāda ar mēneša vidējās bruto darba samaksas apmēru reģionā iepriekšējā gadā, kam piemērots koeficients 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10 punktus piešķir,</w:t>
            </w:r>
            <w:r w:rsidR="00000000" w:rsidRPr="00000000" w:rsidDel="00000000">
              <w:rPr>
                <w:rtl w:val="0"/>
              </w:rPr>
              <w:t xml:space="preserve"> ja ir paredzēts, ka mēneša vidējā bruto darba samaksa darbiniekiem, kas pieņemti darbā investīciju projekta īstenošanas rezultātā, ir vienāda ar mēneša vidējās bruto darba samaksas apmēru reģionā iepriekšējā gadā, kam piemērots koeficients 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reģionā iepriekšējā gadā, kam piemērots koeficients 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5 punktus piešķir,</w:t>
            </w:r>
            <w:r w:rsidR="00000000" w:rsidRPr="00000000" w:rsidDel="00000000">
              <w:rPr>
                <w:rtl w:val="0"/>
              </w:rPr>
              <w:t xml:space="preserve"> ja ir paredzēts, ka mēneša vidējā bruto darba samaksa darbiniekiem, kas pieņemti darbā investīciju projekta īstenošanas rezultātā, nav mazāka par mēneša vidējās bruto darba samaksas apmēru reģionā iepriekšējā gadā, kam piemērots koeficients 1,31–1,5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mēneša vidējā bruto darba samaksa darbiniekiem, kas pieņemti darbā investīciju projekta īstenošanas rezultātā, ir mazāka par mēneša vidējās bruto darba samaksas apmēru reģionā iepriekšējā gadā, kam piemērots koeficients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mēneša vidējā bruto darba samaksa darbiniekiem, kas pieņemti darbā investīciju projekta īstenošanas rezultātā, ir mazāka par mēneša vidējās bruto darba samaksas apmēru reģionā iepriekšējā gadā, kam piemērots koeficients 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Eksporta apjoms investīciju projekta īstenošanas rezultātā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vairāk nekā 200 %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plānotais preču vai pakalpojumu eksporta apjoms gadā ir  vairāk nekā 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181–200 %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punktus piešķir,</w:t>
            </w:r>
            <w:r w:rsidR="00000000" w:rsidRPr="00000000" w:rsidDel="00000000">
              <w:rPr>
                <w:rtl w:val="0"/>
              </w:rPr>
              <w:t xml:space="preserve"> ja ir paredzēts, ka investīciju projekta īstenošanas rezultātā plānotais preču vai pakalpojumu eksporta apjoms gadā ir 181–200 %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161–180 %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punktus piešķir</w:t>
            </w:r>
            <w:r w:rsidR="00000000" w:rsidRPr="00000000" w:rsidDel="00000000">
              <w:rPr>
                <w:rtl w:val="0"/>
              </w:rPr>
              <w:t xml:space="preserve">, ja ir paredzēts, ka investīciju projekta īstenošanas rezultātā plānotais preču vai pakalpojumu eksporta apjoms gadā ir 161–180 % no kopējā kapitāla atlaides apmēra, uz kuru pieteicējs pretendē, bet ne mazāks kā 3 600 000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141–160 %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plānotais preču vai pakalpojumu eksporta apjoms gadā ir 141–160 % no kopējā kapitāla atlaides apmēra, uz kuru pieteicējs pretendē, bet ne mazāks kā 3600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121–140 %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 punktus piešķir,</w:t>
            </w:r>
            <w:r w:rsidR="00000000" w:rsidRPr="00000000" w:rsidDel="00000000">
              <w:rPr>
                <w:rtl w:val="0"/>
              </w:rPr>
              <w:t xml:space="preserve"> ja ir paredzēts, ka investīciju projekta īstenošanas rezultātā plānotais preču vai pakalpojumu eksporta apjoms gadā ir 121–140 % no kopējā kapitāla atlaides apmēra, uz kuru pieteicējs pretendē, bet ne mazāks 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ir līdz 120 % no kopējā kapitāla atlaides apmēra un ir mazāks nekā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plānotais preču vai pakalpojumu eksporta apjoms gadā ir līdz 120 % no kopējā kapitāla atlaides apmēra un ir mazāks nekā 3  600 000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Projekta īstenošanas rezultātā radīto darba vietu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30 jaunas darba vietas ar pilnu darba slodzi, un tās tiks saglabātas visa attiecīgā pēcuzraudzības perioda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uz katriem kopējās pieejamās kapitāla atlaides 150 000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30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20 jaunas darba vietas ar pilnu darba slodzi, un tās tiks saglabātas visa attiecīgā pēcuzraudzības perioda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7 punktus piešķir</w:t>
            </w:r>
            <w:r w:rsidR="00000000" w:rsidRPr="00000000" w:rsidDel="00000000">
              <w:rPr>
                <w:rtl w:val="0"/>
              </w:rPr>
              <w:t xml:space="preserve">, ja ir paredzēts, ka investīciju projekta īstenošanas rezultātā uz katriem kopējās pieejamās kapitāla atlaides 200 000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20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12 jaunas darba vietas ar pilnu darba slodzi, un tās tiks saglabātas visa attiecīgā pēcuzraudzības perioda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tiks radīta viena jauna darba vieta ar pilnu darba slodzi, un kopā tiks radītas vismaz 12 jaunas darba vietas ar pilnu darba slodzi, un tās tiks saglabātas visa attiecīgā pēcuzraudzības perioda ietvaros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uz katriem kopējās pieejamās kapitāla atlaides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 </w:t>
            </w:r>
            <w:r w:rsidR="00000000" w:rsidRPr="00000000" w:rsidDel="00000000">
              <w:rPr>
                <w:rtl w:val="0"/>
              </w:rPr>
              <w:t xml:space="preserve">netiks radīta viena jauna darba vieta ar pilnu darba slodzi, un kopā netiks radītas vismaz 12 jaunas darba vietas ar pilnu darba slodzi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netiks radīta viena jauna darba vieta ar pilnu darba slodzi, un kopā netiks radītas vismaz 12 jaunas darba vietas ar pilnu darba slodzi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Komersanta ieguldījumu apjoms pētniecībā un attīstībā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lielāks par 20 %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10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lielāks par 20 %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15,01 %– 20,00 %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8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15,01 % – 20,00 %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10,01 %–15,00 %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6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10,01 %–15,00 %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8,51 %–10,00 % no kapitāla atlaides apmēra, uz kuru pieteicējs pretendē, bet ne mazāks 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250 000 </w:t>
            </w:r>
            <w:r w:rsidR="00000000" w:rsidRPr="00000000" w:rsidDel="00000000">
              <w:rPr>
                <w:i w:val="1"/>
                <w:rtl w:val="0"/>
              </w:rPr>
              <w:t xml:space="preserve">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4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8,51 %–10,00 %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līdz 8,5 % no kapitāla atlaides apmēra, uz kuru pieteicējs pretendē, bet ne mazāks kā 250 000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2 punktus piešķir,</w:t>
            </w:r>
            <w:r w:rsidR="00000000" w:rsidRPr="00000000" w:rsidDel="00000000">
              <w:rPr>
                <w:rtl w:val="0"/>
              </w:rPr>
              <w:t xml:space="preserve"> ja ir paredzēts, ka investīciju projekta īstenošanas rezultātā komersanta ieguldījumu apjoms gadā pētniecībā un attīstībā Latvijā komersanta līmenī ir līdz 8,5 % no kapitāla atlaides apmēra, uz kuru pieteicējs pretendē, bet ne mazāks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komersanta ieguldījumu apjoms gadā pētniecībā un attīstībā Latvijā komersanta līmenī ir mazāks nekā 250 000 </w:t>
            </w:r>
            <w:r w:rsidR="00000000" w:rsidRPr="00000000" w:rsidDel="00000000">
              <w:rPr>
                <w:i w:val="1"/>
                <w:rtl w:val="0"/>
              </w:rPr>
              <w:t xml:space="preserve">euro</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0 punktus piešķir</w:t>
            </w:r>
            <w:r w:rsidR="00000000" w:rsidRPr="00000000" w:rsidDel="00000000">
              <w:rPr>
                <w:rtl w:val="0"/>
              </w:rPr>
              <w:t xml:space="preserve">, ja ir paredzēts, ka investīciju projekta īstenošanas rezultātā komersanta ieguldījumu apjoms gadā pētniecībā un attīstībā Latvijā uzņēmuma līmenī ir mazāks nekā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 KVALITĀTES KRITĒRIJS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investīciju projektu pieteikumu iesniegšanas brīdi ir saņemts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5 punktus piešķir</w:t>
            </w:r>
            <w:r w:rsidR="00000000" w:rsidRPr="00000000" w:rsidDel="00000000">
              <w:rPr>
                <w:rtl w:val="0"/>
              </w:rPr>
              <w:t xml:space="preserve">,  ja uz investīciju projektu pieteikumu brīdi ir iesniegts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 investīciju projektu pieteikumu iesniegšanas brīdi nav saņemts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0 punktus piešķir,</w:t>
            </w:r>
            <w:r w:rsidR="00000000" w:rsidRPr="00000000" w:rsidDel="00000000">
              <w:rPr>
                <w:rtl w:val="0"/>
              </w:rPr>
              <w:t xml:space="preserve">  ja uz investīciju projektu pieteikumu brīdi nav iesniegts Eiropas Ekonomikas zonā reģistrētas kredītiestādes, tās filiāles vai tās meitas sabiedrības, kura ir tiesīga sniegt finanšu pakalpojumus Latvijā, vai starptautiskas finanšu institūcijas kredītkomitejas saistošs lēmums par aizdevuma piešķiršanu investīciju projekta īstenošanai  vai pēdējā noslēgtā gada pārskats, kas apliecina komersantam, ka komersantam plānotā investīciju projekta īstenošanai ir pieejami brīvi līdzekļi bez plānotās kapitāla atlaides apmēra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Pieteikuma veidlapa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investīciju projekts tiek īstenots Kurzemes, Zemgales, Vidzemes un Latgales NUTS 3 2021. gada datu reģionā, tad pie kopējā iegūto punktu skaita tiek piešķirti papildus 10 punkti.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25-TA-31</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25-TA-31</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noteikumu_konsolidētā_versija_p4_25-TA-31.docx</dc:title>
</cp:coreProperties>
</file>

<file path=docProps/custom.xml><?xml version="1.0" encoding="utf-8"?>
<Properties xmlns="http://schemas.openxmlformats.org/officeDocument/2006/custom-properties" xmlns:vt="http://schemas.openxmlformats.org/officeDocument/2006/docPropsVTypes"/>
</file>