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11. janvāra rīkojumā Nr. 16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21-TA-989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