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16. maijā (prot. Nr. 26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14. maija rīkojumā Nr. 264 "Par valsts pētījumu programmu "Ilgtspējīga teritorijas attīstība un racionāla zemes resursu izmantošana""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14. maija rīkojumā Nr. 264 "Par valsts pētījumu programmu "Ilgtspējīga teritorijas attīstība un racionāla zemes resursu izmantošana"" (Latvijas Vēstnesis, 2020, 94.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Zinātniskās darbības likuma 13. panta otrās daļas 3. punktu, kā arī pamatojoties uz Ministru kabineta 2018. gada 4. septembra noteikumu Nr. 560 "Valsts pētījumu programmu īstenošanas kārtība" 4. punktu, apstiprināt valsts pētījumu programmu "Ilgtspējīga teritorijas attīstība un racionāla zemes resursu izmantošana" 2020.–2023. gadam (turpmāk –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Programmas kopējais finansējums ir 405 000 </w:t>
      </w:r>
      <w:r w:rsidR="00000000" w:rsidRPr="00000000" w:rsidDel="00000000">
        <w:rPr>
          <w:i w:val="1"/>
          <w:rtl w:val="0"/>
        </w:rPr>
        <w:t xml:space="preserve">euro </w:t>
      </w:r>
      <w:r w:rsidR="00000000" w:rsidRPr="00000000" w:rsidDel="00000000">
        <w:rPr>
          <w:rtl w:val="0"/>
        </w:rPr>
        <w:t xml:space="preserve">un īstenošanas laiks ir 2020.–2023. gads.</w:t>
      </w:r>
      <w:r w:rsidR="00000000" w:rsidRPr="00000000" w:rsidDel="00000000">
        <w:rPr>
          <w:i w:val="1"/>
          <w:rtl w:val="0"/>
        </w:rPr>
        <w:t xml:space="preserve"> </w:t>
      </w:r>
      <w:r w:rsidR="00000000" w:rsidRPr="00000000" w:rsidDel="00000000">
        <w:rPr>
          <w:rtl w:val="0"/>
        </w:rPr>
        <w:t xml:space="preserve">Programmu finansē no Vides aizsardzības un reģionālās attīstības ministrijas valsts budžeta apakšprogrammas 30.00.00 "Attīstības nacionālie atbalsta instrumenti"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22-TA-2382</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22-TA-2382</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rīkojuma_(grozījumu)_projekts_22-TA-2382.docx</dc:title>
</cp:coreProperties>
</file>

<file path=docProps/custom.xml><?xml version="1.0" encoding="utf-8"?>
<Properties xmlns="http://schemas.openxmlformats.org/officeDocument/2006/custom-properties" xmlns:vt="http://schemas.openxmlformats.org/officeDocument/2006/docPropsVTypes"/>
</file>