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novembrī (prot. Nr. 50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20. septembra noteikumos Nr. 587 "Valsts un Eiropas Savienības atbalsta piešķiršanas kārtība pasākumam "Atbalsts zvejniekiem piekrastes zvejā""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septembra noteikumos Nr. 587 "Valsts un Eiropas Savienības atbalsta piešķiršanas kārtība pasākumam "Atbalsts zvejniekiem piekrastes zvejā"" (Latvijas Vēstnesis, 2022, 185. nr.; 2023, 168.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zvejas kuģa īpašniekam, kas īsteno regulas 2021/1139 18. pantā noteiktās darbības un atbilst šo noteikumu 6.1. apakšpunktā minētajām prasībām, ja ir saņemts Zemkopības ministrijas saskaņojums par zvejas kuģa dzinēja nomaiņu saskaņā ar normatīvajiem aktiem par rūpniecisko zveju teritoriālajos ūdeņos un ekonomiskās zonas ūdeņos."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20.11.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Ja attīstības plānā paredzēta galvenā dzinēja vai palīgdzinēja nomaiņa atbilstoši regulas 2021/1139  18. panta nosacījumiem, atbalsta saņēmējs projekta iesnieguma iesniegšanas brīdī vai sešu mēnešu laikā pēc tam, kad stājies spēkā Lauku atbalsta dienesta lēmums par projekta iesnieguma apstiprināšanu, ir saņēmis saskaņojumu no valsts sabiedrības ar ierobežotu atbildību "Latvijas Jūras administrācija" Kuģošanas drošības inspekcijas un informējis Lauku atbalsta dienestu par iegādājamā dzinēja atbilstību attiecīgā zvejas kuģa kuģošanas drošības prasībām saskaņā ar normatīvajiem aktiem par jūras zvejas kuģu drošību."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Pirms pēdējā maksājuma pieprasījuma iesniegšanas Lauku atbalsta dienestā par galvenā dzinēja vai palīgdzinēja nomaiņu atbalsta saņēmējs dzinēja nomaiņu reģistrē valsts sabiedrības ar ierobežotu atbildību "Latvijas Jūras administrācija" Kuģu reģistrā saskaņā ar normatīvajiem aktiem par kuģu reģistrāciju Latvijas Kuģu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26.1.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w:t>
      </w:r>
      <w:r w:rsidR="00000000" w:rsidRPr="00000000" w:rsidDel="00000000">
        <w:rPr>
          <w:vertAlign w:val="superscript"/>
          <w:rtl w:val="0"/>
        </w:rPr>
        <w:t xml:space="preserve">1</w:t>
      </w:r>
      <w:r w:rsidR="00000000" w:rsidRPr="00000000" w:rsidDel="00000000">
        <w:rPr>
          <w:rtl w:val="0"/>
        </w:rPr>
        <w:t xml:space="preserve"> valsts sabiedrība ar ierobežotu atbildību "Latvijas Jūras administrācija" par iegādājamā dzinēja atbilstību konkrētā zvejas kuģa kuģošanas drošības prasībām saskaņā ar normatīvajiem aktiem par jūras zvejas kuģu drošību un dzinēja nomaiņas reģistrāciju saskaņā ar normatīvajiem aktiem par kuģu reģistrāciju Latvijas Kuģu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Atbalsta saņēmējs valsts sabiedrības ar ierobežotu atbildību "Latvijas Jūras administrācija" Kuģošanas drošības inspekcijas amatpersonām uzrāda no zvejas kuģa noņemto piekaramo dzinēju ar identificējamu unikālu dzinēja numuru. Valsts sabiedrība ar ierobežotu atbildību "Latvijas Jūras administrācija" minēto dzinēju Latvijas Kuģu reģistrā nepiesaista citam zvejas kuģim."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24-TA-2462</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24-TA-2462</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noteikumu_(grozījumu)_projekts_24-TA-2462.docx</dc:title>
</cp:coreProperties>
</file>

<file path=docProps/custom.xml><?xml version="1.0" encoding="utf-8"?>
<Properties xmlns="http://schemas.openxmlformats.org/officeDocument/2006/custom-properties" xmlns:vt="http://schemas.openxmlformats.org/officeDocument/2006/docPropsVTypes"/>
</file>