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w:t>
      </w:r>
      <w:r w:rsidR="00000000" w:rsidRPr="00000000" w:rsidDel="00000000">
        <w:rPr>
          <w:rStyle w:val="paragraph"/>
          <w:i w:val="1"/>
          <w:rtl w:val="0"/>
        </w:rPr>
        <w:t xml:space="preserve">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(Latvijas Vēstnesis, 2024, 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darbībām, kas saistītas ar fosilo kurināmo, tostarp tā pakārtotu izmantošanu, izņemot projektus elektroenerģijas vai siltuma ražošanā, kā arī ar saistīto pārvades un sadales infrastruktūru, izmantojot dabasgāzi, atbilstoši Eiropas Komisijas paziņojuma "Tehniskie norādījumi par principa "nenodarīt būtisku kaitējumu" piemērošanu saskaņā ar Atveseļošanas un noturības mehānisma regulu" (Eiropas Savienības Oficiālais Vēstnesis, 2021. gada 18. februāris, Nr. C 58/1) III pielikuma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32.2.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darbībām, kas saistītas ar atkritumu poligoniem, atkritumu sadedzināšanas iekārtām (izņemot darbības, kas paredzētas iekārtām vienīgi nepārstrādājamu bīstamo atkritumu apstrādei, un darbības, kas paredzētas esošām iekārtām, lai palielinātu energoefektivitāti, uztvertu izplūdes gāzes glabāšanai vai izmantošanai vai reģenerētu materiālus no pelniem, kas radušies sadedzināšanas iekārtu darbības rezultātā, ar nosacījumu, ka šādas darbības saskaņā ar šo investīciju nepalielina iekārtu atkritumu pārstrādes jaudu vai nepagarina iekārtu darbmūžu, par ko pētniecības projekta noslēgumā ir sniegti pierādījumi iekārtu līmenī) un mehāniski bioloģiskās apstrādes iekārtām (izņemot darbības, kas paredzētas esošām iekārtām, lai palielinātu energoefektivitāti vai modernizētu dalīto atkritumu pārstrādes darbības, atkritumus pārveidojot par komposta bioatkritumiem un veicot bioatkritumu anaerobo noārdīšanu, ar nosacījumu, ka šādas darbības nepalielina iekārtu atkritumu pārstrādes jaudu vai nepagarina iekārtu darbmūžu, par ko pētniecības projekta noslēgumā ir sniegti pierādījumi iekārtu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darbībām, kas saistībā ar ilgstošu atkritumu apglabāšanu var radīt kaitējumu videi;".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"32.5. darbībām, kas kaitē labam ūdensobjektu stāvoklim vai labam to ekoloģiskajam potenciālam, ieskaitot virszemes ūdeņus un gruntsūdeņus, vai labam jūras ūdeņu vides stāvoklim;".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"32.6. darbībām,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"32.7. darbībām, kas kaitē vides piesārņojuma novēršanai un 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"32.8. darbībām, kas kaitē bioloģiskās daudzveidības un ekosistēmu aizsardzībai un atjaunošanai, ja minētā darbība kaitē labam ekosistēmu stāvoklim un izturētspējai, vai kaitē dzīvotņu un sugu, tostarp Eiropas Savienības nozīmes dzīvotņu un sugu, aizsardzības statusam;".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"32.9. darbībām Eiropas Savienības emisijas kvotu tirdzniecības sistēmas ietvaros, kas panāk tādu prognozēto siltumnīcefekta gāzu emisiju līmeni, kas nav zemāks par attiecīgajām līmeņatzīmēm."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ja projekta ietvaros tiek veikti vairāki saistīti pētījumi, finansējuma intensitāti palielina, ja pētniecības projekta rezultāti ir ietverti šo noteikumu 55.3. apakšpunktā minētajā publikācijā vai konferences materiālos;".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24-TA-840</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24-TA-840</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noteikumu_(grozījumu)_projekts_24-TA-840.docx</dc:title>
</cp:coreProperties>
</file>

<file path=docProps/custom.xml><?xml version="1.0" encoding="utf-8"?>
<Properties xmlns="http://schemas.openxmlformats.org/officeDocument/2006/custom-properties" xmlns:vt="http://schemas.openxmlformats.org/officeDocument/2006/docPropsVTypes"/>
</file>