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Pieļaujamie svina, dzīvsudraba, kadmija, sešvērtīgā hroma, polibromēto bifenilu un polibromēto difenilēteru lietojumi medicīnas ierīcēs un kontroles un monitoringa instrumentos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10.05.2022. noteikumu Nr. 285 redakcijā; pielikuma 25. punkts stājas spēkā 01.07.2022., sk. noteikumu 41.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880"/>
        <w:gridCol w:w="2814"/>
        <w:tblGridChange w:id="0">
          <w:tblGrid>
            <w:gridCol w:w="802"/>
            <w:gridCol w:w="5880"/>
            <w:gridCol w:w="2814"/>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lietojums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termiņi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ko izmanto jonizējošā starojuma noteikšanai: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jonizējošā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gultņi rentgenlampās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elektromagnētiskā starojuma pastiprināšanas ierīcēs: mikrokanālu plate un kapilārplate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rentgenlampu stikla fritēs un attēla pastiprinātājos un svins stikla frites saistvielā, kas paredzēta gāzes lāzeru un vakuumlampu savienošanai, lai pārveidotu elektromagnētisko starojumu elektronos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aizsargekrānos pret jonizējošo starojumu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testa objektos, ko izmanto rentgenstarojuma jomā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stearāta kristālos, ko izmanto rentgenstaru difrakcijā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radioaktīva kadmija izotopa avots pārnēsājamos rentgenstaru fluorescences spektrometros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Sensori, detektori un elektrodi: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jonu selektīvajos elektrodos, tostarp stikla korpuss pH elektrodiem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anodi elektroķīmiskajos skābekļa sensoros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infrasarkanā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standartelektrodos: dzīvsudraba hlorīds ar zemu hlora saturu, dzīvsudraba sulfāts un dzīvsudraba oksīds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hēlija-kadmija lāzeros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lampās, ko izmanto atomabsorbcijas spektroskopijā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sakausējumi kā supravadītājs un siltumvadītājs magnētiskās rezonanses attēlu iegūšanas ierīcē (MRI)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metāla stiprinājumos, ar ko veido supravadošas magnētiskās ķēdes MRI, SQUID, NMR (kodolmagnētiskā rezonanse) vai FTMS (Furjē transformāciju masspektrometrs)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atsvaros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monokristālu pjezoelektriskajos materiālos, kas paredzēti ultraskaņas devējiem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ko izmanto ultraskaņas devēju stiprinājumos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mērtiltos ar augstas precizitātes kapacitatīvo pretestību un zuduma koeficientu un augstfrekvences RF slēdžos un relejos, kas ir monitoringa un kontroles instrumentos, kuros dzīvsudraba daudzums vienā slēdzī vai relejā nepārsniedz 20 mg</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portatīvos, ārkārtas gadījumiem paredzētajos defibrillatoros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augstas izšķirtspējas infrasarkano staru attēlu atveides moduļos, lai noteiktu starojumu 8–14 μm diapazonā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šķidrajos kristālos, kas izmantoti silikona displejos (LcoS)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rentgenstarojuma mērījuma filtros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rentgena attēlu pastiprinātāju fosfora pārklājumos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acetāta marķieris izmantošanai stereotakses rāmjos, ko izmanto, veicot datortomogrāfiju un magnētiskās rezonanses caurskati, un gamma terapijas un hadronu terapijas iekārtu pozicionēšanas sistēmās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jonizējošam starojumam pakļauta medicīniskā aprīkojuma gultņos un nodiluma virsmās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lai veidotu hermētiskus savienojumus starp alumīniju un tēraudu rentgena attēlu pastiprinātājos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kontaktspraudņu sistēmu virsmas pārklājumos, kad ir vajadzīgi nemagnētiski spraudņi, ko normālos ekspluatācijas un glabāšanas apstākļos ilgstoši izmanto temperatūrā, kas zemāka par –20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turpmāk minētajos izmantošanas veidos, ko normālos ekspluatācijas un glabāšanas apstākļos ilgstoši izmanto temperatūrā, kas zemāka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lodmetālos drukātās shēmas platēs;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elektrisko un elektronisko sastāvdaļu savienojumu pārklājumos un drukātās shēmas plašu pārklājumos;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vadu un kabeļu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devēju un sensoru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elektriskos savienojumos ar temperatūras mērīšanas sensoriem ierīcēs, kuras ir paredzēts periodiski izmantot temperatūrā, kas ir zemāka par –150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savienojumu un drukātās shēmas plašu pārklājumos, elektrisko vadu savienojumos, ekrānos un slēgtos savienotājos,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magnētiskajos laukos 1 m rādiusā no magnēta izocentra medicīniskās magnētiskās rezonanses caurskates iekārtās, tostarp pacienta novērošanas ierīcēs, ko paredzēts izmantot šajā zonā,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lai kadmija-telurīda un kadmija-cinka-telurīda digitālo matricu detektorus uzmontētu uz drukātās shēmas platēm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supravadītājs vai siltumvadītājs, ko izmanto kriodzesētāju dzesēšanas galvās vai kriodzesētās aukstumzondēs, vai kriodzesētās ekvipotenciālās savienošanas sistēmās, medicīniskās ierīcēs (8. kategorija atbilstoši normatīvajiem aktiem par elektrisko un elektronisko iekārtu kategorijām un par prasībām elektrisko un elektronisko iekārtu marķēšanai un informācijas sniegšanai) vai rūpnieciskos uzraudzības un vadības instrumentos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 sārma dozatoros, ko izmanto, lai radītu fotokatodus rentgena attēla pastiprinātājos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sešvērtīgais hroms atkārtoti izmantotās rezerves detaļās, kas iegūtas no medicīnas ierīcēm, kuras laistas tirgū pirms 2014. gada 22. jūlija un tiks izmantotas iekārtās, kas minētas 8. kategorijā atbilstoši normatīvajiem aktiem par elektrisko un elektronisko iekārtu kategorijām un par prasībām elektrisko un elektronisko iekārtu marķēšanai un informācijas sniegšanai, kuras laistas tirgū pirms 2021. gada 22. jūlija, ar nosacījumu, ka minētā atkārtotā izmantošana notiek revidējamās slēgta cikla uzņēmumu mijmaiņas sistēmās un ka par detaļu atkārtoto izmantošanu ir paziņots patērētājam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5. novembrim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sešvērtīgais hroms un polibromdifenilēteri (PBDE) rezerves daļās, kas iegūtas no medicīniskajām ierīcēm (tostarp </w:t>
            </w:r>
            <w:r w:rsidR="00000000" w:rsidRPr="00000000" w:rsidDel="00000000">
              <w:rPr>
                <w:i w:val="1"/>
                <w:rtl w:val="0"/>
              </w:rPr>
              <w:t xml:space="preserve">in vitro</w:t>
            </w:r>
            <w:r w:rsidR="00000000" w:rsidRPr="00000000" w:rsidDel="00000000">
              <w:rPr>
                <w:rtl w:val="0"/>
              </w:rPr>
              <w:t xml:space="preserve"> diagnostikas medicīniskajām ierīcēm) vai elektronu mikroskopiem un to piederumiem un izmantotas to remontēšanā vai atjaunošanā, ar nosacījumu, ka atkārtotā izmantošana notiek revidējamās slēgta cikla uzņēmumu mijmaiņas sistēmās un ka par detaļu atkārtoto izmantošanu ikreiz ir paziņots pircējam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no 2017. gada 6. novembra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2021. gada 21. jūlijam attiecībā uz lietojumiem medicīniskajās ierīcēs, kas nav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2023. gada 21. jūlijam attiecībā uz lietojumiem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2024. gada 21. jūlijam attiecībā uz lietojumiem elektronu mikroskopos un to piederumos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kas iemontētas magnētiskās rezonanses caurskates iekārtās integrētu pozitronu emisijas tomogrāfu detektoros un datu ieguves blokos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ar uzmontētiem komponentiem, kuras izmanto II a un II b klases mobilās medicīniskās ierīcēs atbilstoši normatīvajiem aktiem par medicīnisko ierīču reģistrācijas, atbilstības novērtēšanas, izplatīšanas, ekspluatācijas un tehniskās uzraudzības kārtību, izņemot portatīvus, ārkārtas gadījumiem paredzētus defibrillatorus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 gada 30. jūnijam attiecībā uz II a klases ierīcēm un līdz 2020. gada 31. decembrim attiecībā uz II b klases ierīcēm atbilstoši normatīvajiem aktiem par medicīnisko ierīču reģistrācijas, atbilstības novērtēšanas, izplatīšanas, ekspluatācijas un tehniskās uzraudzības kārtību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gāzizlādes lampās, ja tās izmanto kā ekstrakorporālās fotoferēzes lampas, kas satur tādus fosforus kā BSP (BaSi </w:t>
            </w:r>
            <w:r w:rsidR="00000000" w:rsidRPr="00000000" w:rsidDel="00000000">
              <w:rPr>
                <w:vertAlign w:val="subscript"/>
                <w:rtl w:val="0"/>
              </w:rPr>
              <w:t xml:space="preserve">2</w:t>
            </w:r>
            <w:r w:rsidR="00000000" w:rsidRPr="00000000" w:rsidDel="00000000">
              <w:rPr>
                <w:rtl w:val="0"/>
              </w:rPr>
              <w:t xml:space="preserve"> O </w:t>
            </w:r>
            <w:r w:rsidR="00000000" w:rsidRPr="00000000" w:rsidDel="00000000">
              <w:rPr>
                <w:vertAlign w:val="subscript"/>
                <w:rtl w:val="0"/>
              </w:rPr>
              <w:t xml:space="preserve">5</w:t>
            </w:r>
            <w:r w:rsidR="00000000" w:rsidRPr="00000000" w:rsidDel="00000000">
              <w:rPr>
                <w:rtl w:val="0"/>
              </w:rPr>
              <w:t xml:space="preserve"> :Pb)</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22.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luminiscences spuldzēs, kurās dzīvsudraba saturs nepārsniedz 5 mg spuldzē, aizmugurapgaismojuma šķidro kristālu displejiem, kurus izmanto rūpnieciskajos monitoringa un kontroles instrumentos, kas laisti tirgū līdz 2017. gada 22. jūlijam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pielāgojamu kontakttapu sistēmās, kuras nav </w:t>
            </w:r>
            <w:r w:rsidR="00000000" w:rsidRPr="00000000" w:rsidDel="00000000">
              <w:rPr>
                <w:i w:val="1"/>
                <w:rtl w:val="0"/>
              </w:rPr>
              <w:t xml:space="preserve">C-press</w:t>
            </w:r>
            <w:r w:rsidR="00000000" w:rsidRPr="00000000" w:rsidDel="00000000">
              <w:rPr>
                <w:rtl w:val="0"/>
              </w:rPr>
              <w:t xml:space="preserve"> pielāgojamu kontakttapu (kontaktsaderīgu savienotāju) sistēmas un kuras izmanto vadītspējas mērīšanai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2020. gada 31. decembra to drīkst izmantot pirms 2021. gada 1. janvāra tirgū laistu rūpniecisku monitoringa un kontroles instrumentu rezerves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platīnu pārklātos platīna elektrodos, ko izmanto vadītspējas mērīšanai apstākļos, kuros ir spēkā vismaz viens no šādiem nosacījumiem: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2025. gada 31. decembrim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plaša diapazona mērījumi, kuros, laboratorijā lietojot nezināmas koncentrācijas, vadītspējas diapazons aptver vairāk nekā vienu kārtu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ar šķīdumiem veikti mērījumi, kuros precizitāte +/– 1 % no paraugkopas vērtību diapazona un elektroda augsta korozijnoturība ir nepieciešama kaut vienam no šādiem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skābums ir &lt; pH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sārmainība ir &lt; pH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gāzveida halogēnus saturošiem korozīviem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mērījumi vadītspējai virs 100 mS/m, kas veicami ar portatīviem instrumentiem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lietošana tādā lodmetālā, ko datortomogrāfu un rentgensistēmu rentgenstaru detektoros izmanto vienā saskares plaknē plašvirsmas grēdotos mikroshēmelementos, kur uz vienu saskares plakni ir vairāk nekā 500 savstarpējo slēgumu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2019. gada 31. decembra drīkst izmantot to datortomogrāfu un rentgena sistēmu rezerves daļās, kas laistas tirgū pirms 2020.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mikrokanālu platēs ( </w:t>
            </w:r>
            <w:r w:rsidR="00000000" w:rsidRPr="00000000" w:rsidDel="00000000">
              <w:rPr>
                <w:i w:val="1"/>
                <w:rtl w:val="0"/>
              </w:rPr>
              <w:t xml:space="preserve">MCP</w:t>
            </w:r>
            <w:r w:rsidR="00000000" w:rsidRPr="00000000" w:rsidDel="00000000">
              <w:rPr>
                <w:rtl w:val="0"/>
              </w:rPr>
              <w:t xml:space="preserve"> ), kuras izmanto iekārtās, kam piemīt vismaz viena no šādām īpašībām: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attiecībā uz medicīnas ierīcēm un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1. jūlijam – attiecībā uz medicīnas ierīcēm </w:t>
            </w:r>
            <w:r w:rsidR="00000000" w:rsidRPr="00000000" w:rsidDel="00000000">
              <w:rPr>
                <w:i w:val="1"/>
                <w:rtl w:val="0"/>
              </w:rPr>
              <w:t xml:space="preserve">in vitro</w:t>
            </w:r>
            <w:r w:rsidR="00000000" w:rsidRPr="00000000" w:rsidDel="00000000">
              <w:rPr>
                <w:rtl w:val="0"/>
              </w:rPr>
              <w:t xml:space="preserve"> diagnostikai;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rūpnieciskā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kompakts elektronu vai jonu detektora izmērs, ja detektoram ir paredzēta ierobežota vieta – ne vairāk kā 3 mm/ </w:t>
            </w:r>
            <w:r w:rsidR="00000000" w:rsidRPr="00000000" w:rsidDel="00000000">
              <w:rPr>
                <w:i w:val="1"/>
                <w:rtl w:val="0"/>
              </w:rPr>
              <w:t xml:space="preserve">MCP</w:t>
            </w:r>
            <w:r w:rsidR="00000000" w:rsidRPr="00000000" w:rsidDel="00000000">
              <w:rPr>
                <w:rtl w:val="0"/>
              </w:rPr>
              <w:t xml:space="preserve"> (detektora biezums + </w:t>
            </w:r>
            <w:r w:rsidR="00000000" w:rsidRPr="00000000" w:rsidDel="00000000">
              <w:rPr>
                <w:i w:val="1"/>
                <w:rtl w:val="0"/>
              </w:rPr>
              <w:t xml:space="preserve">MCP</w:t>
            </w:r>
            <w:r w:rsidR="00000000" w:rsidRPr="00000000" w:rsidDel="00000000">
              <w:rPr>
                <w:rtl w:val="0"/>
              </w:rPr>
              <w:t xml:space="preserve"> uzstādīšanas laukums), kopumā ne vairāk kā 6 mm – un ja uzstādīt alternatīvu konstrukciju, kas detektoram atvēlētu vairāk vietas, ne zinātniski, ne tehniski nav iespējams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divdimensiju telpiskā izšķirtspēja elektronu vai jonu noteikšanai, kur spēkā ir vismaz viens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reakcijas laiks nepārsniedz 25 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parauga noteikšanas laukums ir lielāks par 149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daudzkāršošanas koeficients ir lielāks par 1,3 x 10</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laiks elektronu vai jonu noteikšanā nepārsniedz 5 ns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noteikšanas laukums elektronu vai jonu noteikšanā ir lielāks par 314 mm</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reizināšanas koeficients ir lielāks par 4,0 x 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dielektriskajā keramikā, kuri paredzēti nominālajam spriegumam līdz 125 V maiņstrāvai vai 250 V līdzstrāvai un kurus izmanto rūpnieciskā monitoringa un kontroles instrumentos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 Pēc 2020. gada 31. decembra drīkst izmantot tādu rūpnieciskā monitoringa un kontroles instrumentu rezerves daļās, kas laisti tirgū pirms 2021.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tāda polivinilhlorīda (PVC) termiskais stabilizators, ko lieto par bāzes materiālu ampērmetriskos, potenciometriskos un konduktometriskos elektroķīmiskajos sensoros, kurus izmanto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2022. gada 31. martam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Dzīvsudraba izmantošana elektriskos rotējošos savienotājos, ko izmanto intravaskulārās ultraskaņas attēlveidošanas sistēmās, kuras spēj darboties augstfrekvenču režīmā (&gt; 50 MHz)</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2026. gada 30. jūnijam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anodi Herša galvaniskajos elementos, kas paredzēti rūpnieciskos monitoringa un kontroles instrumentos izmantojamiem skābekļa sensoriem, ja jānodrošina jutība, kas mazāka par 10 ppm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2023. gada 15.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starojumizturīgos videokameru kineskopos, kas paredzēti kamerām, kuru izšķirtspēja centrā ir lielāka par 450 TVL un kuras izmanto vidē, kur tās eksponētas jonizējošam starojumam ar dozas jaudu, kas pārsniedz 100 Gy/h, un kopējo dozu, kas pārsniedz 100 kGy</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2027. gada 31. martam piemēro šo noteikumu 2. pielikumā minētajai 9. iekārtu kategorijai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jonselektīvajos elektrodos, ko izmanto cilvēka ķermeņa šķidrumu un/vai dializāta jonisko vielu analīzei aprūpes vietā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MRI detektorspoļu plastmasas detaļās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1. janvārim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butilbenzilftalāts (BBP), dibutilftalāts (DBP) un diizobutilftalāts (DIBP) rezerves daļās, kas atgūtas no medicīniskām ierīcēm, arī </w:t>
            </w:r>
            <w:r w:rsidR="00000000" w:rsidRPr="00000000" w:rsidDel="00000000">
              <w:rPr>
                <w:i w:val="1"/>
                <w:rtl w:val="0"/>
              </w:rPr>
              <w:t xml:space="preserve">in vitro</w:t>
            </w:r>
            <w:r w:rsidR="00000000" w:rsidRPr="00000000" w:rsidDel="00000000">
              <w:rPr>
                <w:rtl w:val="0"/>
              </w:rPr>
              <w:t xml:space="preserve"> diagnostikas medicīniskajām ierīcēm, un izmantotas šo ierīču remontam vai pārjaunošanai, ar nosacījumu, ka atkalizmantošana notiek revidējamās slēgta cikla uzņēmumu mijmaiņas sistēmās un par katru atkalizmantošanas gadījumu tiek paziņots patērētājam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 gada 21. jūlijam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22-TA-2169</w:t>
    </w:r>
    <w:r>
      <w:br/>
    </w:r>
    <w:r w:rsidR="00000000" w:rsidRPr="00000000" w:rsidDel="00000000">
      <w:rPr>
        <w:rtl w:val="0"/>
      </w:rPr>
      <w:t xml:space="preserve">Izdrukāts 30.07.2026. 00.01 - 2.0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22-TA-2169</w:t>
    </w:r>
    <w:r>
      <w:br/>
    </w:r>
    <w:r w:rsidR="00000000" w:rsidRPr="00000000" w:rsidDel="00000000">
      <w:rPr>
        <w:rtl w:val="0"/>
      </w:rPr>
      <w:t xml:space="preserve">Izdrukāts 30.07.2026. 00.01 - 2.0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noteikumu_konsolidētā_versija_p4_22-TA-2169.docx</dc:title>
</cp:coreProperties>
</file>

<file path=docProps/custom.xml><?xml version="1.0" encoding="utf-8"?>
<Properties xmlns="http://schemas.openxmlformats.org/officeDocument/2006/custom-properties" xmlns:vt="http://schemas.openxmlformats.org/officeDocument/2006/docPropsVTypes"/>
</file>