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FD1" w:rsidRPr="000A5F86" w:rsidRDefault="002C5FD1" w:rsidP="000A5F86">
      <w:pPr>
        <w:pStyle w:val="ListParagraph"/>
        <w:numPr>
          <w:ilvl w:val="0"/>
          <w:numId w:val="5"/>
        </w:numPr>
        <w:jc w:val="right"/>
        <w:rPr>
          <w:color w:val="auto"/>
          <w:sz w:val="24"/>
          <w:szCs w:val="24"/>
        </w:rPr>
      </w:pPr>
      <w:r w:rsidRPr="000A5F86">
        <w:rPr>
          <w:color w:val="auto"/>
          <w:sz w:val="24"/>
          <w:szCs w:val="24"/>
        </w:rPr>
        <w:t>pielikums</w:t>
      </w:r>
      <w:r w:rsidRPr="000A5F86">
        <w:rPr>
          <w:color w:val="auto"/>
          <w:sz w:val="24"/>
          <w:szCs w:val="24"/>
        </w:rPr>
        <w:br/>
        <w:t>Ministru kabineta</w:t>
      </w:r>
      <w:bookmarkStart w:id="0" w:name="piel-119103"/>
      <w:bookmarkEnd w:id="0"/>
    </w:p>
    <w:p w:rsidR="002C5FD1" w:rsidRDefault="002C5FD1" w:rsidP="002C5FD1">
      <w:pPr>
        <w:pStyle w:val="ListParagraph"/>
        <w:jc w:val="right"/>
        <w:rPr>
          <w:color w:val="auto"/>
          <w:sz w:val="24"/>
          <w:szCs w:val="24"/>
          <w:highlight w:val="yellow"/>
        </w:rPr>
      </w:pPr>
      <w:r w:rsidRPr="000A5F86">
        <w:rPr>
          <w:color w:val="auto"/>
          <w:sz w:val="24"/>
          <w:szCs w:val="24"/>
        </w:rPr>
        <w:t>2023. gada</w:t>
      </w:r>
      <w:r>
        <w:rPr>
          <w:color w:val="auto"/>
          <w:sz w:val="24"/>
          <w:szCs w:val="24"/>
        </w:rPr>
        <w:t xml:space="preserve"> </w:t>
      </w:r>
      <w:r>
        <w:rPr>
          <w:color w:val="auto"/>
          <w:sz w:val="24"/>
          <w:szCs w:val="24"/>
          <w:highlight w:val="yellow"/>
        </w:rPr>
        <w:t>xx</w:t>
      </w:r>
      <w:r>
        <w:rPr>
          <w:color w:val="auto"/>
          <w:sz w:val="24"/>
          <w:szCs w:val="24"/>
        </w:rPr>
        <w:t xml:space="preserve">. decembra noteikumiem Nr. </w:t>
      </w:r>
      <w:r>
        <w:rPr>
          <w:color w:val="auto"/>
          <w:sz w:val="24"/>
          <w:szCs w:val="24"/>
          <w:highlight w:val="yellow"/>
        </w:rPr>
        <w:t>xx</w:t>
      </w:r>
    </w:p>
    <w:p w:rsidR="002C5FD1" w:rsidRDefault="002C5FD1" w:rsidP="002958FA">
      <w:pPr>
        <w:rPr>
          <w:b/>
          <w:bCs/>
        </w:rPr>
      </w:pPr>
    </w:p>
    <w:p w:rsidR="002C5FD1" w:rsidRDefault="002C5FD1">
      <w:pPr>
        <w:jc w:val="center"/>
        <w:rPr>
          <w:b/>
          <w:bCs/>
        </w:rPr>
      </w:pPr>
    </w:p>
    <w:p w:rsidR="00E67F2E" w:rsidRDefault="002958FA">
      <w:pPr>
        <w:jc w:val="center"/>
        <w:rPr>
          <w:rFonts w:ascii="Times New Roman" w:hAnsi="Times New Roman"/>
          <w:b/>
          <w:bCs/>
        </w:rPr>
      </w:pPr>
      <w:r>
        <w:rPr>
          <w:rFonts w:ascii="Times New Roman" w:hAnsi="Times New Roman"/>
          <w:b/>
          <w:bCs/>
        </w:rPr>
        <w:t>Kurjera instruktāža un apliecinājums klasificētās informācijas transportēšanai</w:t>
      </w:r>
    </w:p>
    <w:p w:rsidR="00E67F2E" w:rsidRDefault="00E67F2E">
      <w:pPr>
        <w:jc w:val="center"/>
        <w:rPr>
          <w:rFonts w:ascii="Times New Roman" w:hAnsi="Times New Roman"/>
          <w:b/>
          <w:bCs/>
        </w:rPr>
      </w:pPr>
    </w:p>
    <w:p w:rsidR="00E67F2E" w:rsidRDefault="00E67F2E">
      <w:pPr>
        <w:jc w:val="center"/>
        <w:rPr>
          <w:rFonts w:ascii="Times New Roman" w:hAnsi="Times New Roman"/>
          <w:b/>
          <w:bCs/>
        </w:rPr>
      </w:pPr>
    </w:p>
    <w:p w:rsidR="00E67F2E" w:rsidRDefault="002958FA">
      <w:pPr>
        <w:numPr>
          <w:ilvl w:val="0"/>
          <w:numId w:val="1"/>
        </w:numPr>
        <w:spacing w:after="113"/>
        <w:ind w:left="0" w:firstLine="340"/>
        <w:jc w:val="both"/>
        <w:rPr>
          <w:rFonts w:ascii="Times New Roman" w:hAnsi="Times New Roman"/>
        </w:rPr>
      </w:pPr>
      <w:r>
        <w:rPr>
          <w:rFonts w:ascii="Times New Roman" w:hAnsi="Times New Roman"/>
        </w:rPr>
        <w:t>Jūsu ieņemamais amats ir iekļauts Jūsu iestādes amatu sarakstā, kas pilnvaro Jūs transportēt klasificēto informāciju. Pirms klasificētās informācijas transportēšanas uzsākšanas, Jūs tiekat informēts par šīs informācijas speciālajiem aizsardzības pasākumiem un Jūsu, kā kurjera, pienākumiem un atbildību.</w:t>
      </w:r>
    </w:p>
    <w:p w:rsidR="00E67F2E" w:rsidRDefault="002958FA">
      <w:pPr>
        <w:numPr>
          <w:ilvl w:val="0"/>
          <w:numId w:val="1"/>
        </w:numPr>
        <w:spacing w:after="113"/>
        <w:ind w:left="0" w:firstLine="340"/>
        <w:jc w:val="both"/>
        <w:rPr>
          <w:rFonts w:ascii="Times New Roman" w:hAnsi="Times New Roman"/>
        </w:rPr>
      </w:pPr>
      <w:r>
        <w:rPr>
          <w:rFonts w:ascii="Times New Roman" w:hAnsi="Times New Roman"/>
        </w:rPr>
        <w:t>Transportējot klasificēto informāciju:</w:t>
      </w:r>
    </w:p>
    <w:p w:rsidR="00E67F2E" w:rsidRDefault="002958FA">
      <w:pPr>
        <w:numPr>
          <w:ilvl w:val="1"/>
          <w:numId w:val="1"/>
        </w:numPr>
        <w:spacing w:after="113"/>
        <w:ind w:left="1191" w:hanging="454"/>
        <w:jc w:val="both"/>
      </w:pPr>
      <w:r>
        <w:rPr>
          <w:rFonts w:ascii="Times New Roman" w:hAnsi="Times New Roman"/>
        </w:rPr>
        <w:t>Jūs esat pilnībā atbildīgs par transportējamās informācijas drošību un aizsardzību no tās saņemšanas brīža līdz piegādes brīdim;</w:t>
      </w:r>
    </w:p>
    <w:p w:rsidR="00E67F2E" w:rsidRDefault="002958FA">
      <w:pPr>
        <w:numPr>
          <w:ilvl w:val="1"/>
          <w:numId w:val="1"/>
        </w:numPr>
        <w:spacing w:after="113"/>
        <w:ind w:left="1191" w:hanging="454"/>
        <w:jc w:val="both"/>
        <w:rPr>
          <w:rFonts w:ascii="Times New Roman" w:eastAsia="Calibri" w:hAnsi="Times New Roman" w:cs="0"/>
          <w:color w:val="000000"/>
          <w:kern w:val="0"/>
          <w:lang w:eastAsia="en-US" w:bidi="ar-SA"/>
        </w:rPr>
      </w:pPr>
      <w:r>
        <w:rPr>
          <w:rStyle w:val="Hyperlink1"/>
          <w:rFonts w:eastAsia="Calibri" w:cs="0"/>
          <w:color w:val="000000"/>
          <w:kern w:val="0"/>
          <w:u w:val="none"/>
          <w:lang w:eastAsia="en-US" w:bidi="ar-SA"/>
        </w:rPr>
        <w:t>izmanto amata vai dienesta pienākumu veikšanai pieejamo autotransportu vai gaisa, jūras, dzelzceļa, autobusu satiksmes transportu, izmantojot rokas bagāžas iespējas. Transportēt līdz galamērķim, pārnēsājot, atļauts tikai klasificētu informāciju līdz slepenības pakāpei konfidenciāli ieskaitot. Pilsētas sabiedriskajā transportā atļauts transportēt tikai dienesta vajadzībām klasificēto informāciju;</w:t>
      </w:r>
    </w:p>
    <w:p w:rsidR="00E67F2E" w:rsidRDefault="002958FA">
      <w:pPr>
        <w:numPr>
          <w:ilvl w:val="1"/>
          <w:numId w:val="1"/>
        </w:numPr>
        <w:spacing w:after="113"/>
        <w:ind w:left="1191" w:hanging="454"/>
        <w:jc w:val="both"/>
      </w:pPr>
      <w:r>
        <w:rPr>
          <w:rFonts w:ascii="Times New Roman" w:hAnsi="Times New Roman"/>
        </w:rPr>
        <w:t>sūtījumu nogādā tieši adresātam un par sūtījuma piegādi atbilstošajos dokumentos saņem adresāta parakstu.</w:t>
      </w:r>
    </w:p>
    <w:p w:rsidR="00E67F2E" w:rsidRDefault="002958FA">
      <w:pPr>
        <w:numPr>
          <w:ilvl w:val="1"/>
          <w:numId w:val="1"/>
        </w:numPr>
        <w:spacing w:after="113"/>
        <w:ind w:left="1191" w:hanging="454"/>
        <w:jc w:val="both"/>
      </w:pPr>
      <w:r>
        <w:rPr>
          <w:rStyle w:val="Hyperlink1"/>
          <w:rFonts w:eastAsia="NSimSun"/>
          <w:color w:val="000000"/>
          <w:u w:val="none"/>
        </w:rPr>
        <w:t>ir aizliegts atstāt konfidenciālu un augstākas slepenības pakāpes klasificētu informāciju bez uzraudzības, nogādājot to tieši līdz galamērķim bez pārtraukumiem, bet dienesta vajadzībām klasificēto informāciju var īslaicīgi uzglabāt personas rīcībā nodotā glabātavā, kas ir aizsargāta pret nepiederošu personu piekļūšanu, piemēram, viesnīcas seifs;</w:t>
      </w:r>
    </w:p>
    <w:p w:rsidR="00E67F2E" w:rsidRDefault="002958FA">
      <w:pPr>
        <w:numPr>
          <w:ilvl w:val="1"/>
          <w:numId w:val="1"/>
        </w:numPr>
        <w:spacing w:after="113"/>
        <w:ind w:left="1191" w:hanging="454"/>
        <w:jc w:val="both"/>
      </w:pPr>
      <w:r>
        <w:rPr>
          <w:rFonts w:ascii="Times New Roman" w:hAnsi="Times New Roman"/>
        </w:rPr>
        <w:t>ir aizliegts iepazīties ar transportējamās informācijas saturu, izņemot, gadījumus, ja transportēta tiek klasificētā informācija, kas ir nepieciešama Jums amata vai dienesta pienākumu veikšanai.</w:t>
      </w:r>
    </w:p>
    <w:p w:rsidR="00E67F2E" w:rsidRDefault="002958FA">
      <w:pPr>
        <w:numPr>
          <w:ilvl w:val="1"/>
          <w:numId w:val="1"/>
        </w:numPr>
        <w:spacing w:after="113"/>
        <w:ind w:left="1191" w:hanging="454"/>
        <w:jc w:val="both"/>
      </w:pPr>
      <w:r>
        <w:rPr>
          <w:rStyle w:val="Hyperlink1"/>
          <w:rFonts w:eastAsia="NSimSun"/>
          <w:color w:val="000000"/>
          <w:u w:val="none"/>
        </w:rPr>
        <w:t>nodrošina to, lai nepiederoša persona nevarētu konstatēt, ka transportē klasificētu informāciju, un nav iespējams iepazīties ar tās saturu.</w:t>
      </w:r>
    </w:p>
    <w:p w:rsidR="00E67F2E" w:rsidRDefault="002958FA">
      <w:pPr>
        <w:numPr>
          <w:ilvl w:val="0"/>
          <w:numId w:val="1"/>
        </w:numPr>
        <w:spacing w:after="113"/>
        <w:ind w:left="0" w:firstLine="340"/>
        <w:jc w:val="both"/>
        <w:rPr>
          <w:rFonts w:ascii="Times New Roman" w:hAnsi="Times New Roman"/>
        </w:rPr>
      </w:pPr>
      <w:r>
        <w:rPr>
          <w:rFonts w:ascii="Times New Roman" w:hAnsi="Times New Roman"/>
        </w:rPr>
        <w:t>Jums personīgi nepieciešams sekot līdzi ceļošanas dokumentu (pase, ID karte) derīguma termiņiem.</w:t>
      </w:r>
    </w:p>
    <w:p w:rsidR="00E67F2E" w:rsidRDefault="002958FA">
      <w:pPr>
        <w:numPr>
          <w:ilvl w:val="0"/>
          <w:numId w:val="1"/>
        </w:numPr>
        <w:spacing w:after="113"/>
        <w:ind w:left="0" w:firstLine="340"/>
        <w:jc w:val="both"/>
        <w:rPr>
          <w:rFonts w:ascii="Times New Roman" w:hAnsi="Times New Roman"/>
        </w:rPr>
      </w:pPr>
      <w:r>
        <w:rPr>
          <w:rFonts w:ascii="Times New Roman" w:hAnsi="Times New Roman"/>
        </w:rPr>
        <w:t>Ja muitas, policijas un/vai imigrācijas dienesta amatpersona robežas šķērsošanas punktā pieprasa uzrādīt sūtījuma saturu:</w:t>
      </w:r>
    </w:p>
    <w:p w:rsidR="00E67F2E" w:rsidRDefault="00A648AC">
      <w:pPr>
        <w:numPr>
          <w:ilvl w:val="1"/>
          <w:numId w:val="1"/>
        </w:numPr>
        <w:spacing w:after="113"/>
        <w:ind w:left="1191" w:hanging="454"/>
        <w:jc w:val="both"/>
        <w:rPr>
          <w:rFonts w:ascii="Times New Roman" w:hAnsi="Times New Roman"/>
          <w:color w:val="000000"/>
        </w:rPr>
      </w:pPr>
      <w:r w:rsidRPr="00F667FA">
        <w:rPr>
          <w:rFonts w:ascii="Times New Roman" w:hAnsi="Times New Roman" w:cs="Times New Roman"/>
        </w:rPr>
        <w:t>Jums tā ir jāinformē, ka transportēta tiek klasificēta informācija un sūtījuma atvēršanu nav pieļaujams veikt publiskā vietā, un tā ir pieļaujama tikai muitas, policijas un/vai imigrācijas dienesta amatpersonas klātbūtnē.</w:t>
      </w:r>
      <w:bookmarkStart w:id="1" w:name="_GoBack"/>
      <w:bookmarkEnd w:id="1"/>
    </w:p>
    <w:p w:rsidR="00E67F2E" w:rsidRDefault="002958FA">
      <w:pPr>
        <w:numPr>
          <w:ilvl w:val="1"/>
          <w:numId w:val="1"/>
        </w:numPr>
        <w:spacing w:after="113"/>
        <w:ind w:left="1191" w:hanging="454"/>
        <w:jc w:val="both"/>
        <w:rPr>
          <w:rFonts w:ascii="Times New Roman" w:hAnsi="Times New Roman"/>
          <w:color w:val="000000"/>
        </w:rPr>
      </w:pPr>
      <w:r>
        <w:rPr>
          <w:rStyle w:val="Hyperlink1"/>
          <w:rFonts w:eastAsia="NSimSun"/>
          <w:color w:val="000000"/>
          <w:u w:val="none"/>
        </w:rPr>
        <w:t>Jums ir nepieciešams veikt piesardzības pasākumus, lai minētā amatpersona redzētu tikai tik daudz, cik tai nepieciešams savu tiešo pienākumu izpildei.</w:t>
      </w:r>
    </w:p>
    <w:p w:rsidR="00E67F2E" w:rsidRDefault="002958FA">
      <w:pPr>
        <w:numPr>
          <w:ilvl w:val="1"/>
          <w:numId w:val="1"/>
        </w:numPr>
        <w:spacing w:after="113"/>
        <w:ind w:left="1191" w:hanging="454"/>
        <w:jc w:val="both"/>
        <w:rPr>
          <w:rFonts w:ascii="Times New Roman" w:hAnsi="Times New Roman"/>
          <w:color w:val="000000"/>
        </w:rPr>
      </w:pPr>
      <w:r>
        <w:rPr>
          <w:rStyle w:val="Hyperlink1"/>
          <w:rFonts w:eastAsia="NSimSun"/>
          <w:color w:val="000000"/>
          <w:u w:val="none"/>
        </w:rPr>
        <w:t>pēc pārbaudes Jums ir nepieciešams sūtījumu nekavējoties iepakot no jauna un saņemt muitas, policijas un/vai imigrācijas dienesta amatpersonas parakstu un zīmogu, kas apliecinātu, ka sūtījums ticis atvērts pārbaudei robežas šķērsošanas punktā.</w:t>
      </w:r>
    </w:p>
    <w:p w:rsidR="00E67F2E" w:rsidRDefault="002958FA">
      <w:pPr>
        <w:numPr>
          <w:ilvl w:val="0"/>
          <w:numId w:val="1"/>
        </w:numPr>
        <w:spacing w:after="113"/>
        <w:ind w:left="0" w:firstLine="340"/>
        <w:jc w:val="both"/>
        <w:rPr>
          <w:rFonts w:ascii="Times New Roman" w:hAnsi="Times New Roman"/>
        </w:rPr>
      </w:pPr>
      <w:proofErr w:type="spellStart"/>
      <w:r>
        <w:rPr>
          <w:rFonts w:ascii="Times New Roman" w:hAnsi="Times New Roman"/>
        </w:rPr>
        <w:t>Problēmsituācijās</w:t>
      </w:r>
      <w:proofErr w:type="spellEnd"/>
      <w:r>
        <w:rPr>
          <w:rFonts w:ascii="Times New Roman" w:hAnsi="Times New Roman"/>
        </w:rPr>
        <w:t xml:space="preserve"> ir jāsazinās ar iestādi, kuras uzdevumā Jūs pildāt kurjera pienākumus, un jāinformē par radušos situāciju. Pirms informācijas nogādāšanas, pārliecinieties, ka Jums ir vajadzīgie kontakti.</w:t>
      </w:r>
    </w:p>
    <w:p w:rsidR="00E67F2E" w:rsidRDefault="00E67F2E">
      <w:pPr>
        <w:spacing w:after="113"/>
        <w:jc w:val="both"/>
        <w:rPr>
          <w:rFonts w:ascii="Times New Roman" w:hAnsi="Times New Roman"/>
        </w:rPr>
      </w:pPr>
    </w:p>
    <w:p w:rsidR="00E67F2E" w:rsidRDefault="00E67F2E">
      <w:pPr>
        <w:spacing w:after="113"/>
        <w:rPr>
          <w:rFonts w:ascii="Times New Roman" w:hAnsi="Times New Roman"/>
        </w:rPr>
      </w:pPr>
    </w:p>
    <w:p w:rsidR="00E67F2E" w:rsidRDefault="00E67F2E">
      <w:pPr>
        <w:spacing w:after="113"/>
        <w:rPr>
          <w:rFonts w:ascii="Times New Roman" w:hAnsi="Times New Roman"/>
        </w:rPr>
      </w:pPr>
    </w:p>
    <w:p w:rsidR="00E67F2E" w:rsidRDefault="00E67F2E">
      <w:pPr>
        <w:spacing w:after="113"/>
        <w:rPr>
          <w:rFonts w:ascii="Times New Roman" w:hAnsi="Times New Roman"/>
        </w:rPr>
      </w:pPr>
    </w:p>
    <w:p w:rsidR="00E67F2E" w:rsidRDefault="002958FA">
      <w:pPr>
        <w:numPr>
          <w:ilvl w:val="0"/>
          <w:numId w:val="1"/>
        </w:numPr>
        <w:spacing w:after="113"/>
        <w:ind w:left="0" w:firstLine="340"/>
        <w:jc w:val="both"/>
        <w:rPr>
          <w:rFonts w:ascii="Times New Roman" w:hAnsi="Times New Roman"/>
        </w:rPr>
      </w:pPr>
      <w:r>
        <w:rPr>
          <w:rFonts w:ascii="Times New Roman" w:hAnsi="Times New Roman"/>
        </w:rPr>
        <w:t>Ar šo parakstu apliecinu, ka esmu informēts par saviem pienākumiem un apzinos, ka esmu pilnībā atbildīgs par man uzticētās klasificētās informācijas aizsardzību tās transportēšanas laikā:</w:t>
      </w:r>
    </w:p>
    <w:p w:rsidR="00E67F2E" w:rsidRDefault="00E67F2E">
      <w:pPr>
        <w:spacing w:after="113"/>
        <w:rPr>
          <w:rFonts w:ascii="Times New Roman" w:hAnsi="Times New Roman"/>
        </w:rPr>
      </w:pPr>
    </w:p>
    <w:tbl>
      <w:tblPr>
        <w:tblW w:w="5000" w:type="pct"/>
        <w:tblLayout w:type="fixed"/>
        <w:tblCellMar>
          <w:left w:w="0" w:type="dxa"/>
          <w:right w:w="0" w:type="dxa"/>
        </w:tblCellMar>
        <w:tblLook w:val="0000" w:firstRow="0" w:lastRow="0" w:firstColumn="0" w:lastColumn="0" w:noHBand="0" w:noVBand="0"/>
      </w:tblPr>
      <w:tblGrid>
        <w:gridCol w:w="9638"/>
      </w:tblGrid>
      <w:tr w:rsidR="00E67F2E">
        <w:tc>
          <w:tcPr>
            <w:tcW w:w="9638" w:type="dxa"/>
          </w:tcPr>
          <w:p w:rsidR="00E67F2E" w:rsidRDefault="00E67F2E">
            <w:pPr>
              <w:rPr>
                <w:rFonts w:ascii="Times New Roman" w:hAnsi="Times New Roman"/>
                <w:sz w:val="20"/>
              </w:rPr>
            </w:pPr>
          </w:p>
        </w:tc>
      </w:tr>
      <w:tr w:rsidR="00E67F2E">
        <w:tc>
          <w:tcPr>
            <w:tcW w:w="9638" w:type="dxa"/>
            <w:tcBorders>
              <w:bottom w:val="single" w:sz="2" w:space="0" w:color="000000"/>
            </w:tcBorders>
            <w:tcMar>
              <w:top w:w="28" w:type="dxa"/>
              <w:left w:w="28" w:type="dxa"/>
              <w:bottom w:w="28" w:type="dxa"/>
              <w:right w:w="28" w:type="dxa"/>
            </w:tcMar>
          </w:tcPr>
          <w:p w:rsidR="00E67F2E" w:rsidRDefault="00E67F2E">
            <w:pPr>
              <w:pStyle w:val="TableContents"/>
              <w:rPr>
                <w:rFonts w:ascii="Times New Roman" w:hAnsi="Times New Roman"/>
              </w:rPr>
            </w:pPr>
          </w:p>
        </w:tc>
      </w:tr>
      <w:tr w:rsidR="00E67F2E">
        <w:tc>
          <w:tcPr>
            <w:tcW w:w="9638" w:type="dxa"/>
          </w:tcPr>
          <w:p w:rsidR="00E67F2E" w:rsidRDefault="002958FA">
            <w:pPr>
              <w:pStyle w:val="TableContents"/>
              <w:rPr>
                <w:rFonts w:ascii="Times New Roman" w:hAnsi="Times New Roman"/>
                <w:i/>
                <w:iCs/>
              </w:rPr>
            </w:pPr>
            <w:r>
              <w:rPr>
                <w:rFonts w:ascii="Times New Roman" w:hAnsi="Times New Roman"/>
                <w:i/>
                <w:iCs/>
                <w:sz w:val="20"/>
              </w:rPr>
              <w:t xml:space="preserve">                 </w:t>
            </w:r>
            <w:r>
              <w:rPr>
                <w:rFonts w:ascii="Times New Roman" w:hAnsi="Times New Roman"/>
                <w:sz w:val="20"/>
              </w:rPr>
              <w:t xml:space="preserve"> </w:t>
            </w:r>
            <w:r>
              <w:rPr>
                <w:rFonts w:ascii="Times New Roman" w:hAnsi="Times New Roman"/>
                <w:sz w:val="18"/>
                <w:szCs w:val="18"/>
              </w:rPr>
              <w:t xml:space="preserve"> (paraksts un atšifrējums (v., </w:t>
            </w:r>
            <w:proofErr w:type="spellStart"/>
            <w:r>
              <w:rPr>
                <w:rFonts w:ascii="Times New Roman" w:hAnsi="Times New Roman"/>
                <w:sz w:val="18"/>
                <w:szCs w:val="18"/>
              </w:rPr>
              <w:t>uzv</w:t>
            </w:r>
            <w:proofErr w:type="spellEnd"/>
            <w:r>
              <w:rPr>
                <w:rFonts w:ascii="Times New Roman" w:hAnsi="Times New Roman"/>
                <w:sz w:val="18"/>
                <w:szCs w:val="18"/>
              </w:rPr>
              <w:t>. p.k., vai cits identifikators))</w:t>
            </w:r>
          </w:p>
        </w:tc>
      </w:tr>
      <w:tr w:rsidR="00E67F2E">
        <w:tc>
          <w:tcPr>
            <w:tcW w:w="9638" w:type="dxa"/>
          </w:tcPr>
          <w:p w:rsidR="00E67F2E" w:rsidRDefault="00E67F2E">
            <w:pPr>
              <w:pStyle w:val="TableContents"/>
              <w:rPr>
                <w:rFonts w:ascii="Times New Roman" w:hAnsi="Times New Roman"/>
              </w:rPr>
            </w:pPr>
          </w:p>
        </w:tc>
      </w:tr>
      <w:tr w:rsidR="00E67F2E">
        <w:tc>
          <w:tcPr>
            <w:tcW w:w="9638" w:type="dxa"/>
            <w:tcMar>
              <w:top w:w="28" w:type="dxa"/>
              <w:left w:w="28" w:type="dxa"/>
              <w:bottom w:w="28" w:type="dxa"/>
              <w:right w:w="28" w:type="dxa"/>
            </w:tcMar>
          </w:tcPr>
          <w:p w:rsidR="00E67F2E" w:rsidRDefault="00E67F2E">
            <w:pPr>
              <w:pStyle w:val="TableContents"/>
              <w:rPr>
                <w:rFonts w:ascii="Times New Roman" w:hAnsi="Times New Roman"/>
              </w:rPr>
            </w:pPr>
          </w:p>
        </w:tc>
      </w:tr>
      <w:tr w:rsidR="00E67F2E">
        <w:tc>
          <w:tcPr>
            <w:tcW w:w="9638" w:type="dxa"/>
          </w:tcPr>
          <w:p w:rsidR="00E67F2E" w:rsidRDefault="00E67F2E">
            <w:pPr>
              <w:pStyle w:val="TableContents"/>
              <w:rPr>
                <w:rFonts w:ascii="Times New Roman" w:hAnsi="Times New Roman"/>
              </w:rPr>
            </w:pPr>
          </w:p>
        </w:tc>
      </w:tr>
      <w:tr w:rsidR="00E67F2E">
        <w:tc>
          <w:tcPr>
            <w:tcW w:w="9638" w:type="dxa"/>
          </w:tcPr>
          <w:p w:rsidR="00E67F2E" w:rsidRDefault="002958FA">
            <w:pPr>
              <w:pStyle w:val="TableContents"/>
              <w:rPr>
                <w:rFonts w:ascii="Times New Roman" w:hAnsi="Times New Roman"/>
              </w:rPr>
            </w:pPr>
            <w:r>
              <w:rPr>
                <w:rFonts w:ascii="Times New Roman" w:hAnsi="Times New Roman"/>
              </w:rPr>
              <w:t xml:space="preserve">Datums: </w:t>
            </w:r>
            <w:r>
              <w:rPr>
                <w:rFonts w:ascii="Times New Roman" w:hAnsi="Times New Roman"/>
                <w:u w:val="single"/>
              </w:rPr>
              <w:t xml:space="preserve">                                                                                                                                                  </w:t>
            </w:r>
          </w:p>
        </w:tc>
      </w:tr>
      <w:tr w:rsidR="00E67F2E">
        <w:tc>
          <w:tcPr>
            <w:tcW w:w="9638" w:type="dxa"/>
          </w:tcPr>
          <w:p w:rsidR="00E67F2E" w:rsidRDefault="00E67F2E">
            <w:pPr>
              <w:pStyle w:val="TableContents"/>
              <w:rPr>
                <w:rFonts w:ascii="Times New Roman" w:hAnsi="Times New Roman"/>
              </w:rPr>
            </w:pPr>
          </w:p>
        </w:tc>
      </w:tr>
    </w:tbl>
    <w:p w:rsidR="00E67F2E" w:rsidRDefault="00E67F2E">
      <w:pPr>
        <w:spacing w:after="113"/>
        <w:rPr>
          <w:rFonts w:ascii="Times New Roman" w:hAnsi="Times New Roman"/>
        </w:rPr>
      </w:pPr>
    </w:p>
    <w:p w:rsidR="00E67F2E" w:rsidRDefault="00E67F2E">
      <w:pPr>
        <w:spacing w:after="113"/>
        <w:rPr>
          <w:rFonts w:ascii="Times New Roman" w:hAnsi="Times New Roman"/>
        </w:rPr>
      </w:pPr>
    </w:p>
    <w:sectPr w:rsidR="00E67F2E">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ans">
    <w:altName w:val="Arial"/>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000247B" w:usb2="00000009" w:usb3="00000000" w:csb0="000001FF" w:csb1="00000000"/>
  </w:font>
  <w:font w:name="0">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6B16"/>
    <w:multiLevelType w:val="hybridMultilevel"/>
    <w:tmpl w:val="8D66E50E"/>
    <w:lvl w:ilvl="0" w:tplc="7BDC09B4">
      <w:start w:val="15"/>
      <w:numFmt w:val="decimal"/>
      <w:lvlText w:val="%1."/>
      <w:lvlJc w:val="left"/>
      <w:pPr>
        <w:ind w:left="2160" w:hanging="360"/>
      </w:pPr>
      <w:rPr>
        <w:rFonts w:hint="default"/>
      </w:rPr>
    </w:lvl>
    <w:lvl w:ilvl="1" w:tplc="04260019" w:tentative="1">
      <w:start w:val="1"/>
      <w:numFmt w:val="lowerLetter"/>
      <w:lvlText w:val="%2."/>
      <w:lvlJc w:val="left"/>
      <w:pPr>
        <w:ind w:left="2880" w:hanging="360"/>
      </w:pPr>
    </w:lvl>
    <w:lvl w:ilvl="2" w:tplc="0426001B" w:tentative="1">
      <w:start w:val="1"/>
      <w:numFmt w:val="lowerRoman"/>
      <w:lvlText w:val="%3."/>
      <w:lvlJc w:val="right"/>
      <w:pPr>
        <w:ind w:left="3600" w:hanging="180"/>
      </w:pPr>
    </w:lvl>
    <w:lvl w:ilvl="3" w:tplc="0426000F" w:tentative="1">
      <w:start w:val="1"/>
      <w:numFmt w:val="decimal"/>
      <w:lvlText w:val="%4."/>
      <w:lvlJc w:val="left"/>
      <w:pPr>
        <w:ind w:left="4320" w:hanging="360"/>
      </w:pPr>
    </w:lvl>
    <w:lvl w:ilvl="4" w:tplc="04260019" w:tentative="1">
      <w:start w:val="1"/>
      <w:numFmt w:val="lowerLetter"/>
      <w:lvlText w:val="%5."/>
      <w:lvlJc w:val="left"/>
      <w:pPr>
        <w:ind w:left="5040" w:hanging="360"/>
      </w:pPr>
    </w:lvl>
    <w:lvl w:ilvl="5" w:tplc="0426001B" w:tentative="1">
      <w:start w:val="1"/>
      <w:numFmt w:val="lowerRoman"/>
      <w:lvlText w:val="%6."/>
      <w:lvlJc w:val="right"/>
      <w:pPr>
        <w:ind w:left="5760" w:hanging="180"/>
      </w:pPr>
    </w:lvl>
    <w:lvl w:ilvl="6" w:tplc="0426000F" w:tentative="1">
      <w:start w:val="1"/>
      <w:numFmt w:val="decimal"/>
      <w:lvlText w:val="%7."/>
      <w:lvlJc w:val="left"/>
      <w:pPr>
        <w:ind w:left="6480" w:hanging="360"/>
      </w:pPr>
    </w:lvl>
    <w:lvl w:ilvl="7" w:tplc="04260019" w:tentative="1">
      <w:start w:val="1"/>
      <w:numFmt w:val="lowerLetter"/>
      <w:lvlText w:val="%8."/>
      <w:lvlJc w:val="left"/>
      <w:pPr>
        <w:ind w:left="7200" w:hanging="360"/>
      </w:pPr>
    </w:lvl>
    <w:lvl w:ilvl="8" w:tplc="0426001B" w:tentative="1">
      <w:start w:val="1"/>
      <w:numFmt w:val="lowerRoman"/>
      <w:lvlText w:val="%9."/>
      <w:lvlJc w:val="right"/>
      <w:pPr>
        <w:ind w:left="7920" w:hanging="180"/>
      </w:pPr>
    </w:lvl>
  </w:abstractNum>
  <w:abstractNum w:abstractNumId="1" w15:restartNumberingAfterBreak="0">
    <w:nsid w:val="0CD57A0E"/>
    <w:multiLevelType w:val="hybridMultilevel"/>
    <w:tmpl w:val="67D60E50"/>
    <w:lvl w:ilvl="0" w:tplc="412C8E94">
      <w:start w:val="14"/>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2" w15:restartNumberingAfterBreak="0">
    <w:nsid w:val="2187609F"/>
    <w:multiLevelType w:val="multilevel"/>
    <w:tmpl w:val="EBF6CE0A"/>
    <w:lvl w:ilvl="0">
      <w:start w:val="1"/>
      <w:numFmt w:val="decimal"/>
      <w:suff w:val="space"/>
      <w:lvlText w:val="%1. "/>
      <w:lvlJc w:val="left"/>
      <w:pPr>
        <w:tabs>
          <w:tab w:val="num" w:pos="0"/>
        </w:tabs>
        <w:ind w:left="720" w:hanging="360"/>
      </w:pPr>
    </w:lvl>
    <w:lvl w:ilvl="1">
      <w:start w:val="1"/>
      <w:numFmt w:val="decimal"/>
      <w:suff w:val="space"/>
      <w:lvlText w:val="%1.%2. "/>
      <w:lvlJc w:val="left"/>
      <w:pPr>
        <w:tabs>
          <w:tab w:val="num" w:pos="0"/>
        </w:tabs>
        <w:ind w:left="1080" w:hanging="360"/>
      </w:pPr>
    </w:lvl>
    <w:lvl w:ilvl="2">
      <w:start w:val="1"/>
      <w:numFmt w:val="decimal"/>
      <w:lvlText w:val="%1.%2.%3. "/>
      <w:lvlJc w:val="left"/>
      <w:pPr>
        <w:tabs>
          <w:tab w:val="num" w:pos="1440"/>
        </w:tabs>
        <w:ind w:left="1440" w:hanging="360"/>
      </w:p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abstractNum w:abstractNumId="3" w15:restartNumberingAfterBreak="0">
    <w:nsid w:val="5C6B44E4"/>
    <w:multiLevelType w:val="hybridMultilevel"/>
    <w:tmpl w:val="593474F4"/>
    <w:lvl w:ilvl="0" w:tplc="269C7058">
      <w:start w:val="8"/>
      <w:numFmt w:val="decimal"/>
      <w:lvlText w:val="%1."/>
      <w:lvlJc w:val="left"/>
      <w:pPr>
        <w:ind w:left="1800" w:hanging="360"/>
      </w:pPr>
    </w:lvl>
    <w:lvl w:ilvl="1" w:tplc="04260019">
      <w:start w:val="1"/>
      <w:numFmt w:val="lowerLetter"/>
      <w:lvlText w:val="%2."/>
      <w:lvlJc w:val="left"/>
      <w:pPr>
        <w:ind w:left="2520" w:hanging="360"/>
      </w:pPr>
    </w:lvl>
    <w:lvl w:ilvl="2" w:tplc="0426001B">
      <w:start w:val="1"/>
      <w:numFmt w:val="lowerRoman"/>
      <w:lvlText w:val="%3."/>
      <w:lvlJc w:val="right"/>
      <w:pPr>
        <w:ind w:left="3240" w:hanging="180"/>
      </w:pPr>
    </w:lvl>
    <w:lvl w:ilvl="3" w:tplc="0426000F">
      <w:start w:val="1"/>
      <w:numFmt w:val="decimal"/>
      <w:lvlText w:val="%4."/>
      <w:lvlJc w:val="left"/>
      <w:pPr>
        <w:ind w:left="3960" w:hanging="360"/>
      </w:pPr>
    </w:lvl>
    <w:lvl w:ilvl="4" w:tplc="04260019">
      <w:start w:val="1"/>
      <w:numFmt w:val="lowerLetter"/>
      <w:lvlText w:val="%5."/>
      <w:lvlJc w:val="left"/>
      <w:pPr>
        <w:ind w:left="4680" w:hanging="360"/>
      </w:pPr>
    </w:lvl>
    <w:lvl w:ilvl="5" w:tplc="0426001B">
      <w:start w:val="1"/>
      <w:numFmt w:val="lowerRoman"/>
      <w:lvlText w:val="%6."/>
      <w:lvlJc w:val="right"/>
      <w:pPr>
        <w:ind w:left="5400" w:hanging="180"/>
      </w:pPr>
    </w:lvl>
    <w:lvl w:ilvl="6" w:tplc="0426000F">
      <w:start w:val="1"/>
      <w:numFmt w:val="decimal"/>
      <w:lvlText w:val="%7."/>
      <w:lvlJc w:val="left"/>
      <w:pPr>
        <w:ind w:left="6120" w:hanging="360"/>
      </w:pPr>
    </w:lvl>
    <w:lvl w:ilvl="7" w:tplc="04260019">
      <w:start w:val="1"/>
      <w:numFmt w:val="lowerLetter"/>
      <w:lvlText w:val="%8."/>
      <w:lvlJc w:val="left"/>
      <w:pPr>
        <w:ind w:left="6840" w:hanging="360"/>
      </w:pPr>
    </w:lvl>
    <w:lvl w:ilvl="8" w:tplc="0426001B">
      <w:start w:val="1"/>
      <w:numFmt w:val="lowerRoman"/>
      <w:lvlText w:val="%9."/>
      <w:lvlJc w:val="right"/>
      <w:pPr>
        <w:ind w:left="7560" w:hanging="180"/>
      </w:pPr>
    </w:lvl>
  </w:abstractNum>
  <w:abstractNum w:abstractNumId="4" w15:restartNumberingAfterBreak="0">
    <w:nsid w:val="70EF56BA"/>
    <w:multiLevelType w:val="multilevel"/>
    <w:tmpl w:val="ED429A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4"/>
  </w:num>
  <w:num w:numId="3">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F2E"/>
    <w:rsid w:val="000A5F86"/>
    <w:rsid w:val="002958FA"/>
    <w:rsid w:val="002C5FD1"/>
    <w:rsid w:val="00A648AC"/>
    <w:rsid w:val="00E67F2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DC824"/>
  <w15:docId w15:val="{B6FCFB5C-AA8F-4C19-B8DA-D5B4201E7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lv-LV"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style>
  <w:style w:type="character" w:customStyle="1" w:styleId="Hyperlink1">
    <w:name w:val="Hyperlink1"/>
    <w:qFormat/>
    <w:rPr>
      <w:rFonts w:ascii="Times New Roman" w:eastAsia="Times New Roman" w:hAnsi="Times New Roman" w:cs="Times New Roman"/>
      <w:color w:val="0000FF"/>
      <w:sz w:val="24"/>
      <w:szCs w:val="24"/>
      <w:u w:val="single"/>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widowControl w:val="0"/>
      <w:suppressLineNumbers/>
    </w:pPr>
  </w:style>
  <w:style w:type="paragraph" w:styleId="ListParagraph">
    <w:name w:val="List Paragraph"/>
    <w:basedOn w:val="Normal"/>
    <w:uiPriority w:val="34"/>
    <w:qFormat/>
    <w:rsid w:val="002C5FD1"/>
    <w:pPr>
      <w:widowControl w:val="0"/>
      <w:overflowPunct/>
      <w:ind w:left="720"/>
      <w:contextualSpacing/>
    </w:pPr>
    <w:rPr>
      <w:rFonts w:ascii="Times New Roman" w:eastAsia="Times New Roman" w:hAnsi="Times New Roman" w:cs="Times New Roman"/>
      <w:color w:val="00000A"/>
      <w:kern w:val="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21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2</Pages>
  <Words>2105</Words>
  <Characters>1201</Characters>
  <Application>Microsoft Office Word</Application>
  <DocSecurity>0</DocSecurity>
  <Lines>10</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T7P</cp:lastModifiedBy>
  <cp:revision>23</cp:revision>
  <dcterms:created xsi:type="dcterms:W3CDTF">2021-12-09T10:35:00Z</dcterms:created>
  <dcterms:modified xsi:type="dcterms:W3CDTF">2023-09-27T13:46:00Z</dcterms:modified>
  <dc:language>lv-LV</dc:language>
</cp:coreProperties>
</file>