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2021.–2027.gadam 3.1.prioritātes "Ilgtspējīga TEN-T infrastruktūra"  3.1.1.specifiskā atbalsta mērķa "Attīstīt ilgtspējīgu, pret klimatu izturīgu, inteliģentu, drošu un vairākveidu TEN-T infrastruktūru" 3.1.1.1.pasākuma "Dzelzceļa transporta attīstība un energoefektivitātes uzlabošana sabiedriskajos pasažieru pārvadājumos" un 3.1.1.3.pasākuma "Eiropas transporta tīklā esošās dzelzceļa infrastruktūras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19.panta 13.punktu </w:t>
      </w:r>
      <w:r>
        <w:br/>
      </w:r>
      <w:r w:rsidR="00000000" w:rsidRPr="00000000" w:rsidDel="00000000">
        <w:rPr>
          <w:rStyle w:val="paragraph"/>
          <w:i w:val="1"/>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3.1.prioritātes "Ilgtspējīga TEN-T infrastruktūra"  3.1.1.specifiskā atbalsta mērķa "Attīstīt ilgtspējīgu, pret klimatu izturīgu, inteliģentu, drošu un vairākveidu TEN-T infrastruktūru" 3.1.1.1.pasākumu "Dzelzceļa transporta attīstība un energoefektivitātes uzlabošana sabiedriskajos pasažieru pārvadājumos" (turpmāk – 3.1.1.1. pasākums) un 3.1.1.3.pasākuma "Eiropas transporta tīklā esošās dzelzceļa infrastruktūras attīstība" (turpmāk – 3.1.1.3.pasākums)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pasākumiem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Savienības kohēzijas politikas projekta  (turpmāk-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Pasākumus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Kohēzijas fonda finansējumu pasākuma ietvaros piešķir granta veidā. Maksimālais attiecināmais Kohēzijas  fonda finansējuma apmērs ir līdz 85 procentiem no projektā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 ietvaros atbildīgās iestādes funkcijas pilda Satiksmes ministrija kā Eiropas Savienības fondu atbildīgā iestāde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Pasākumu mērķis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Pasākumu mērķis ir modernizēt dzelzceļa esošo elektrificēto tīklu, paplašināt elektrificēto zonu un paaugstināt pasažieru un vilcienu kustības drošību, pasažieru apkalpošanas kvalitāti un komfortu.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mērķa grupa ir dzelzceļa infrastruktūras lietotāji un ar tiem saistītie citu transporta veidu satiksmes dalībnieki.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ietvaros līdz 2029. gada 31. decembrim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3.1.1.1.pasākuma ietvaros- iznākuma rādītājs "Jaunu vai modernizētu dzelzceļa sliežu garums – TEN-T" – 130 km;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3.1.1.3.pasākuma ietvaros- iznākuma rādītājs "Jaunas vai modernizētas dzelzceļa stacijas un pieturas" – 40 stacijas vai pieturas;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3.1.1.1.pasākuma un 3.1.1.3.pasākumu ietvaros kopā sasniedzamais rezultāta rādītājs=  "Laika ietaupījums no uzlabotas dzelzceļa infrastruktūras- 5 dienas gadā"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noteiktais iznākuma rādītājs ir sasniegts, kad tiek pabeigti projektā paredzētie būvdarbi, kas tiek pamatoti ar iesniegtiem būvdarbu pabeigšanu pamatojošiem dokumentiem saskaņā ar būvniecības jomu reglamentējošajos normatīvajos aktos noteikto kārtību un objekti ir nodoti ekspluatācijā normatīvajos aktos noteiktajā kārtībā, un projekts ir pabeigts.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noteiktais rezultāta rādītājs ir sasniegts, kad finansējuma saņēmējs iesniedz sadarbības iestādē un sadarbības iestāde apstiprina noslēguma maksājuma pieprasījumu, kurā pamatota rādītāju sasniegšana. Rezultāta rādītāja vērtība ir attiecināma, ja tā radusies viena kalendāra gada laikā pēc projekta noslēguma maksājuma veikšanas, nepārsniedzot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termiņu. Ja finansējuma saņēmējs rezultāta rādītāja vērtību sasniedz, sadarbības iestāde turpmāko projekta rezultāta rādītāja izpildes kontroli neveic.</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Pasākumiem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3.1.1.1.pasākuma ietvaros plānotais kopējais finansējums ir ne mazāks kā 264 920 522 euro (tai skaitā elastības finansējuma apjoms –  41 870 573  euro), tai skaitā Eiropas Savienības Kohēzijas fonda finansējums   225 182 443 euro (tai skaitā elastības finansējuma apjoms –  35 589 987 euro) un nacionālais finansējums – ne mazāks kā 39 738 079  euro (tai skaitā elastības finansējuma apjoms   6 280 586 euro).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3.1.1.3 pasākuma ietvaros plānotais kopējais finansējums ir ne mazāks kā 94 117 648 euro (tai skaitā elastības finansējuma apjoms – 14 875 254 euro), tai skaitā Kohēzijas fonda finansējums 80 000 000 euro (tai skaitā elastības finansējuma apjoms – 12 643 966 euro) un nacionālais finansējums – ne mazāks kā 14 117 648 euro (tai skaitā elastības finansējuma apjoms  2 231 288 euro).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3.1.1.1.pasākuma īstenošanai kopējais attiecināmais finansējums līdz 2025. gada 31. decembrim, lai slēgtu vienošanās par projekta īstenošanu, ir ne mazāks kā 223  049 949  euro, tai skaitā Eiropas Kohēzijas fonda finansējumu 189 592 456 euro un nacionālo finansējumu – ne mazāks kā 33 457 493 euro.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3.1.1.3.pasākuma īstenošanai kopējais attiecināmais finansējums līdz 2025. gada 31. decembrim, lai slēgtu vienošanās par projekta īstenošanu, ir ne mazāks kā 79 242 394 euro, tai skaitā Eiropas Kohēzijas fonda finansējumu 67 356 034 euro un nacionālo finansējumu – ne mazāks kā  11 886 360 euro.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Pēc 2026. gada 1. janvāra atbildīgā iestāde atbilstoši Eiropas Komisijas lēmumam par vidusposma pārskatu var ierosināt sadarbības iestādei palielināt projektam pieejamo Kohēzijas fonda finansējumu līdz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minētajam apmēram, nepārsniedzot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noteikto maksimālo Kohēzijas fonda finansējuma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Nacionālais  finansējums projektā nepārsniedz 15 procentus no projekta kopējām attiecināmajām izmaksām.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iesnieguma iesniedzējam un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ir valsts akciju sabiedrība "Latvijas dzelzceļš". Projekta iesniedzējs pēc projekta apstiprināšanas uzskatāms par finansējuma saņēmēju.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nevar pretendēt uz finansējumu, ja tas atbilst grūtībās nonākuša komersanta statusam un uz to attiecas vismaz viens no Komisijas regulas Nr.651/2014 2.panta 18.punktā minētajiem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sagatavo un iesniedz projekta iesniegumu Kohēzijas politikas fondu vadības informācijas sistēmā 2021.–2027. gadam saskaņā ar projektu iesniegumu atlases nolikuma prasībām, pievienojot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izmaksu un ieguvumu analīzi;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pēc projekta īstenošanas projekta ietvaros radītā infrastruktūra būs vienlīdzīgi un bez diskriminācijas pieejama visiem potenciālajiem lietotājiem un par piekļuvi šai infrastruktūrai tiks noteikta adekvāta samaksa.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3.1.1.1.pasākuma un 3.1.1.3.pasākumu ietvaros atbalstāmās darbības ir dzelzceļa infrastruktūras būvniecība,  pārbūve un atjaunošana, kas nodrošina pilnvērtīgu integrēšanos TEN-T tīklā un energoefektivitātes uzlabošanu sabiedriskajos pasažieru pārvadājumos,  tai skaitā Eiropas transporta tīklā esošās dzelzceļa infrastruktūras modernizācija un jaunas izveide, vienotas satiksmes vadības sistēmu ieviešana, dzelzceļa pasažieru infrastruktūras modernizācija un drošības pasākumu īstenošana.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Projektos neiekļauj darbības, kas nav vērstas uz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noteiktā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3.1.1.1.pasākuma un 3.1.1.3.pasākumu ietvaros ir attiecināmas šādas projekta tiešās attiecināmās izmaksas, kas ir tieši saistītas ar projekta īstenošanu un nepieciešamas projekta rezultātu sasniegšanai: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pamatojošās dokumentācijas sagatavošanas izmaksas (izņemot projekta iesnieguma veidlapas aizpildīšanas izmaksas), tai skaitā izmaksu un ieguvumu analīzes izstrādes izmaksas un tehniski ekonomiskā pamatojuma izstrāde;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(pakalpojuma) līguma pamata, tai skaitā tiesību aktos noteiktās piemaksas un nodokļus,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euro kalendārajā gadā, ja projekta tiešās attiecināmās izmaksas ir 5 000 000 euro vai lielākas;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attiecināma ir ne mazāka kā 30 %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būvdarbu ieceres dokumentācijas, būvprojekta minimālā sastāvā, apliecinājumu kartes vai paskaidrojuma raksta izstrāde visām projektā paredzētajām darbībām un ar to saistīto būvekspertīžu, izpētes, slēdzienu un ekspertīzes izmaksas, ja to veikšana ir priekšnosacījums būvprojekta, būvdarbu ieceres dokumentācijas vai būvprojekta minimālā sastāvā izstrādei;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dzelzceļa infrastruktūras izbūves un pārbūves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elektrotīkla izbūves un pieslēguma un citas saistītās izmaksas, tai skaitā jaudas palielināšana, lai nodrošinātu vilces jaudas apakšstaciju darbību;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inženiertīklu infrastruktūras pārbūves izmaksas, ja ir sertificēta būvinženiera ekspertīzes atzinums, kurā konstatēts, ka, projekta ietvaros veicot ieguldījumus noteiktās teritorijās, nav iespējams izvairīties no minētās infrastruktūras bojāšanas vai pārbūves, bet ne vairāk kā 15 % no projekta attiecināmo izmaksu kopsummas;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telekomunikāciju līniju un sistēmu būvniecība, vidēja sprieguma un augstsprieguma līniju kabeļu un krustojumu pārbūve un nomaiņa;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vilces jaudas apakšstaciju, kontakttīkla un to infrastruktūras izbūves un ierīkošanas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esošo vilcienu kustības sistēmu un signalizācijas sistēmu izbūve un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sliežu ceļu pārbūve un izbūve;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pasažieru infrastruktūras pārbūve un izbūve un ar to saistītās izmaksas, tai skaitā videonovērošanas un apziņošanas sistēmas ierīkošanas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dzelzceļa infrastruktūras modernizācijas, pārbūves un izbūves izmaksas, kas rodas  būvprojekta verificēšanas procesā atbilstoši normatīvajiem aktiem par Eiropas dzelzceļa sistēmu savstarpēju izmantojamību;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labiekārtošanas izmaksas atbilstoši būvprojekta risinājumam;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ar obligāto ugunsdrošības un citu drošības prasību ievērošanu saistītās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obligāto vides aizsardzības prasību nodrošināšanai paredzēto pasākumu izmaksas, ciktāl to paredz normatīvie akti vides aizsardzības prasību jomā, tostarp ietekmes uz vidi novērtējuma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projekta īstenošanai nepieciešamās zemes un cita nekustamā īpašuma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samaksa finansējuma saņēmēja darbiniekiem šo noteikumu </w:t>
      </w:r>
      <w:r w:rsidR="00000000" w:rsidRPr="00000000" w:rsidDel="00000000">
        <w:rPr>
          <w:rtl w:val="0"/>
        </w:rPr>
        <w:t xml:space="preserve">22.5. </w:t>
      </w:r>
      <w:r w:rsidR="00000000" w:rsidRPr="00000000" w:rsidDel="00000000">
        <w:rPr>
          <w:rtl w:val="0"/>
        </w:rPr>
        <w:t xml:space="preserve">apakšpunktā</w:t>
      </w:r>
      <w:r w:rsidR="00000000" w:rsidRPr="00000000" w:rsidDel="00000000">
        <w:rPr>
          <w:rtl w:val="0"/>
        </w:rPr>
        <w:t xml:space="preserve">  minēto  būvniecības darbu veikšanai, ja tie atbilst Sabiedrisko pakalpojumu sniedzēju iepirkumu likuma 10. panta nosacījumiem un šo darbu veikšanai netiek piesaistīti apakšuzņēmēji, papildus neizslēdzot iepirkumu veikšanu visu pārējo būvdarbu izpildei.</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minētajām izmaksām, kas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Neparedzētie izdevumi nepārsniedz 5 % no projekta kopējām tiešajām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attiecināmām izmaksām saskaņā ar regulas Nr.2021/1060 64.panta 1.punkta "c" apakšpunktā ietvertajiem nosacījumiem.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Izmaksas ir attiecināmas no projekta iesnieguma iesniegšanas dienas. Būvdarbu līgumu slēdz un ar ieguldījumiem saistītus būvdarbus uzsāk pēc projekta iesnieguma iesniegšanas, izņemot projekta pamatojošās dokumentācijas sagatavošanas izmaksas, kas ir attiecināmas, ja tās veiktas pēc 2021. gada 1. janvāra.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 "nenodarīt būtisku kaitējumu" ievērošanai un atbilst Eiropas Savienības kohēzijas politikas programmas 2021.–2027.gadam noteiktajiem Eiropas Savienības un nacionālajiem normatīvajiem aktiem vides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ir atbalstāma vides prasību integrācija būvdarbu iepirkumos (zaļais publiskais iepirkums).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ir atbalstāmas vides un informācijas pieejamības nodrošināšanas izmaksas atbilstoši būvprojekta risinājumam.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ir atbalstāmas personu ar invaliditāti intereses pārstāvošo nevalstisko organizāciju ekspertu konsultācijas, tās paredzot projektēšanas vai būvdarbu līguma izmaksu ietvaros.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atbalstāmo darbību ietvaros radušās izmaksas var uzskatīt par attiecināmām finansēšanai no Kohēzijas fonda, ja tās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atbalstāmajām darbībām,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attiecināmajām izmaksām un   atbilst šo noteikumu  </w:t>
      </w:r>
      <w:r w:rsidR="00000000" w:rsidRPr="00000000" w:rsidDel="00000000">
        <w:rPr>
          <w:rtl w:val="0"/>
        </w:rPr>
        <w:t xml:space="preserve">22.6.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minētajiem izmaksu apjoma ierobežojumiem un ir radušās ne agrāk kā 2021.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neattiecināmās izmaksas, kuras finansējuma saņēmējs sedz no saviem līdzekļiem,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izmaksas, kas pārsniedz šo noteikumu </w:t>
      </w:r>
      <w:r w:rsidR="00000000" w:rsidRPr="00000000" w:rsidDel="00000000">
        <w:rPr>
          <w:rtl w:val="0"/>
        </w:rPr>
        <w:t xml:space="preserve">22.6.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minētos izmaksu apjoma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nav noteiktas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un nav tieši saistītas ar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atbalstāmajām darbībām, bet ir nepieciešamas sekmīgai projekta īstenošanai atbilstoši būvprojektā paredzētajam.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Pasākumu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projektu īsteno saskaņā ar noslēgtajā vienošanās par projekta īstenošanu noteikto termiņu,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sasniegto 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minēto rādītāju;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laika ietaupījumu (dienas/gadā) no uzlabotas dzelzceļa infrastruktūras;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rādītājiem (ja attiecināms) un ievēro principus: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vienlīdzība, iekļaušana, nediskriminācija un pamattiesību ievērošana;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klimatdrošināšana;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rādītāju vērtību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sasniegto rezultātu ilgtspēju piecus gadus pēc projekta pabeigšanas;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un publicitātes pasākumus saskaņā ar regulas Nr.2021/1060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ka projekts un atbalstāmās darbības tiek īstenotas saskaņā ar </w:t>
      </w:r>
      <w:r w:rsidR="00000000" w:rsidRPr="00000000" w:rsidDel="00000000">
        <w:rPr>
          <w:rtl w:val="0"/>
        </w:rPr>
        <w:t xml:space="preserve">Eiropas Parlamenta un Padomes 2021. gada 12. februāra Regulas (ES) Nr. 2021/241, ar ko izveido Atveseļošanas un noturības mehānismu </w:t>
      </w:r>
      <w:r w:rsidR="00000000" w:rsidRPr="00000000" w:rsidDel="00000000">
        <w:rPr>
          <w:rtl w:val="0"/>
        </w:rPr>
        <w:t xml:space="preserve"> (turpmāk – regula Nr. 2021/241) 2. panta 6. punktu, ievērojot principa "nenodarīt būtisku kaitējumu" prasības: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dzelzceļa infrastruktūras (elektrifikācijas) un dzelzceļa infrastruktūras attīstība neizraisa tūlītēju vai nākotnē iespējamu negatīvu klimata ietekmi uz  projektu, cilvēkiem, dabu vai aktīviem (tai skaitā infrastruktūru), kā arī nerada negatīvu ietekmi uz pielāgošanos klimata pārmaiņu mērķu sasniegšanai;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tiek noteikti arī ar būvniecību, uzturēšanu un ekspluatāciju saistītie riski.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pēc vienošanās par projekta īstenošanu noslēgšanas, ievērojot, ka avansa un starpposma maksājumu kopsumma nepārsniedz 90 procentus no projektam piešķirtā Kohēzijas fonda finansējuma  kopsummas.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Sadarbības iestādei ir tiesības vienpusēji atkāpties no noslēgtā līguma par projekta īstenošanu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līguma nosacījumus, tostarp projekta īstenošana nenotiek atbilstoši projektā noteiktajam laika grafikam vai ir iestājušies citi apstākļi, kas ietekmē vai var ietekmēt pasākuma mērķi, pasākuma iznākuma rādītāju vai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noteikti līgumā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ka pēc projekta īstenošanas projekta ietvaros radītā infrastruktūra būs vienlīdzīgi un bez diskriminācijas pieejama visiem potenciālajiem lietotājiem un par piekļuvi šai infrastruktūrai tiks noteikta samaksa atbilstoši Dzelzceļa likuma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23-TA-612</w:t>
    </w:r>
    <w:r>
      <w:br/>
    </w:r>
    <w:r w:rsidR="00000000" w:rsidRPr="00000000" w:rsidDel="00000000">
      <w:rPr>
        <w:rtl w:val="0"/>
      </w:rPr>
      <w:t xml:space="preserve">Izdrukāts 29.07.2026. 21.20 - 1.0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23-TA-612</w:t>
    </w:r>
    <w:r>
      <w:br/>
    </w:r>
    <w:r w:rsidR="00000000" w:rsidRPr="00000000" w:rsidDel="00000000">
      <w:rPr>
        <w:rtl w:val="0"/>
      </w:rPr>
      <w:t xml:space="preserve">Izdrukāts 29.07.2026. 21.20 - 1.0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noteikumu_projekts_23-TA-612.docx</dc:title>
</cp:coreProperties>
</file>

<file path=docProps/custom.xml><?xml version="1.0" encoding="utf-8"?>
<Properties xmlns="http://schemas.openxmlformats.org/officeDocument/2006/custom-properties" xmlns:vt="http://schemas.openxmlformats.org/officeDocument/2006/docPropsVTypes"/>
</file>