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14. oktobra noteikumos Nr. 631 "Latvijas Republikas iekšējo jūras ūdeņu, teritoriālās jūras un ekskluzīvās ekonomiskās zonas būvju būvnoteikumi"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Jūras vides aizsardzības un pārvaldības likuma</w:t>
      </w:r>
      <w:r>
        <w:br/>
      </w:r>
      <w:r w:rsidR="00000000" w:rsidRPr="00000000" w:rsidDel="00000000">
        <w:rPr>
          <w:rStyle w:val="paragraph"/>
          <w:i w:val="1"/>
          <w:rtl w:val="0"/>
        </w:rPr>
        <w:t xml:space="preserve">19.panta ceturtās daļas 1., 2., 3. un 4.punktu un </w:t>
      </w:r>
      <w:r w:rsidR="00000000" w:rsidRPr="00000000" w:rsidDel="00000000">
        <w:rPr>
          <w:rStyle w:val="paragraph"/>
          <w:i w:val="1"/>
          <w:rtl w:val="0"/>
        </w:rPr>
        <w:t xml:space="preserve">Būvniecības likuma</w:t>
      </w:r>
      <w:r>
        <w:br/>
      </w:r>
      <w:r w:rsidR="00000000" w:rsidRPr="00000000" w:rsidDel="00000000">
        <w:rPr>
          <w:rStyle w:val="paragraph"/>
          <w:i w:val="1"/>
          <w:rtl w:val="0"/>
        </w:rPr>
        <w:t xml:space="preserve">5.panta pirmās daļas 2.punktu un otrās daļas 9.punktu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14. oktobra noteikumos Nr. 631 "Latvijas Republikas iekšējo jūras ūdeņu, teritoriālās jūras un ekskluzīvās ekonomiskās zonas būvju būvnoteikumi" (Latvijas Vēstnesis, 2014, 211. nr.; 2018, 191. nr.; 2019, 239. nr.; 2021, 213., 237. nr.; 2022, 123. nr.; 2024, 128., 211.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Ja būve vai tās kārta (ja būvi paredzēts īstenot pa būves kārtām) nav nodota ekspluatācijā noteiktajā termiņā, būvatļauju (būvdarbu veikšanu) pagarina uz būvniecības ierosinātāja pieprasīto laiku, ja Nekustamā īpašuma valsts kadastra informācijas sistēmā ir reģistrēti kadastra dati par apvidū faktiski uzbūvēto apjomu un birojā ir iesniegts būves novietnes uzmērījums, kā arī atbilstoša attiecīgā būvdarbu veicēja civiltiesiskās atbildības obligātās apdrošināšanas polises kopija.";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"139.4. aktuālu kadastrālās uzmērīšanas lietu, ja to izgatavo atbilstoši normatīvajiem aktiem kadastra jomā. Šā apakšpunkta prasību nepiemēro Būvniecības likuma 14. panta 1.</w:t>
      </w:r>
      <w:r w:rsidR="00000000" w:rsidRPr="00000000" w:rsidDel="00000000">
        <w:rPr>
          <w:vertAlign w:val="superscript"/>
          <w:rtl w:val="0"/>
        </w:rPr>
        <w:t xml:space="preserve">4</w:t>
      </w:r>
      <w:r w:rsidR="00000000" w:rsidRPr="00000000" w:rsidDel="00000000">
        <w:rPr>
          <w:rtl w:val="0"/>
        </w:rPr>
        <w:t xml:space="preserve"> daļā noteiktajā vienotā būves reģistrācijas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25-TA-1808</w:t>
    </w:r>
    <w:r>
      <w:br/>
    </w:r>
    <w:r w:rsidR="00000000" w:rsidRPr="00000000" w:rsidDel="00000000">
      <w:rPr>
        <w:rtl w:val="0"/>
      </w:rPr>
      <w:t xml:space="preserve">Izdrukāts 29.07.2026. 23.12 - 1.0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25-TA-1808</w:t>
    </w:r>
    <w:r>
      <w:br/>
    </w:r>
    <w:r w:rsidR="00000000" w:rsidRPr="00000000" w:rsidDel="00000000">
      <w:rPr>
        <w:rtl w:val="0"/>
      </w:rPr>
      <w:t xml:space="preserve">Izdrukāts 29.07.2026. 23.12 - 1.0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noteikumu_(grozījumu)_projekts_25-TA-1808.docx</dc:title>
</cp:coreProperties>
</file>

<file path=docProps/custom.xml><?xml version="1.0" encoding="utf-8"?>
<Properties xmlns="http://schemas.openxmlformats.org/officeDocument/2006/custom-properties" xmlns:vt="http://schemas.openxmlformats.org/officeDocument/2006/docPropsVTypes"/>
</file>