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 MK 08.08.2023. noteikumiem Nr. 440)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Deleģētās direktīvas (ES) </w:t>
      </w:r>
      <w:r w:rsidR="00000000" w:rsidRPr="00000000" w:rsidDel="00000000">
        <w:rPr>
          <w:rtl w:val="0"/>
        </w:rPr>
        <w:t xml:space="preserve">2023/171</w:t>
      </w:r>
      <w:r w:rsidR="00000000" w:rsidRPr="00000000" w:rsidDel="00000000">
        <w:rPr>
          <w:rtl w:val="0"/>
        </w:rPr>
        <w:t xml:space="preserve">, ar ko attiecībā uz atbrīvojumu sešvērtīgā hroma izmantošanai par pretkorozijas aģentu gāzes absorbcijas siltumsūkņos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Komisijas 2023. gada 4. maija Deleģētās direktīvas (ES) 2023/1437, ar ko attiecībā uz atbrīvojumu dzīvsudraba izmantošanai kapilārajiem reometriem paredzētos kušanas spiediena devējos noteiktos apstākļos Eiropas Parlamenta un Padomes Direktīvas 2011/65/ES IV pielikumu groza,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Komisijas 2023. gada 16. maija Deleģētās direktīvas 2023/1526, ar ko attiecībā uz atbrīvojumu izmantot svinu kā tāda polivinilhlorīda termisko stabilizatoru, ko lieto par bāzes materiālu sensoros, kurus izmanto </w:t>
      </w:r>
      <w:r w:rsidR="00000000" w:rsidRPr="00000000" w:rsidDel="00000000">
        <w:rPr>
          <w:i w:val="1"/>
          <w:rtl w:val="0"/>
        </w:rPr>
        <w:t xml:space="preserve">in vitro</w:t>
      </w:r>
      <w:r w:rsidR="00000000" w:rsidRPr="00000000" w:rsidDel="00000000">
        <w:rPr>
          <w:rtl w:val="0"/>
        </w:rPr>
        <w:t xml:space="preserve"> diagnostikas medicīniskajās ierīcēs, groza Eiropas Parlamenta un Padomes Direktīvu 2011/65/ES.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23-TA-2504</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23-TA-2504</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noteikumu_konsolidētā_versija_23-TA-2504.docx</dc:title>
</cp:coreProperties>
</file>

<file path=docProps/custom.xml><?xml version="1.0" encoding="utf-8"?>
<Properties xmlns="http://schemas.openxmlformats.org/officeDocument/2006/custom-properties" xmlns:vt="http://schemas.openxmlformats.org/officeDocument/2006/docPropsVTypes"/>
</file>