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2024. gadam ir 28 136 500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15 672 500 </w:t>
      </w:r>
      <w:r w:rsidR="00000000" w:rsidRPr="00000000" w:rsidDel="00000000">
        <w:rPr>
          <w:i w:val="1"/>
          <w:rtl w:val="0"/>
        </w:rPr>
        <w:t xml:space="preserve">euro </w:t>
      </w:r>
      <w:r w:rsidR="00000000" w:rsidRPr="00000000" w:rsidDel="00000000">
        <w:rPr>
          <w:rtl w:val="0"/>
        </w:rPr>
        <w:t xml:space="preserve">– daļējai kredītprocentu dzēšanai primāro lauksaimniecības produktu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800 000 </w:t>
      </w:r>
      <w:r w:rsidR="00000000" w:rsidRPr="00000000" w:rsidDel="00000000">
        <w:rPr>
          <w:i w:val="1"/>
          <w:rtl w:val="0"/>
        </w:rPr>
        <w:t xml:space="preserve">euro</w:t>
      </w:r>
      <w:r w:rsidR="00000000" w:rsidRPr="00000000" w:rsidDel="00000000">
        <w:rPr>
          <w:rtl w:val="0"/>
        </w:rPr>
        <w:t xml:space="preserve"> –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975 000</w:t>
      </w:r>
      <w:r w:rsidR="00000000" w:rsidRPr="00000000" w:rsidDel="00000000">
        <w:rPr>
          <w:i w:val="1"/>
          <w:rtl w:val="0"/>
        </w:rPr>
        <w:t xml:space="preserve"> euro</w:t>
      </w:r>
      <w:r w:rsidR="00000000" w:rsidRPr="00000000" w:rsidDel="00000000">
        <w:rPr>
          <w:rtl w:val="0"/>
        </w:rPr>
        <w:t xml:space="preserve"> – daļējai kredītprocentu dzēšanai pretendentiem, kas nodarbojas ar lauksaimniecības produktu pārstrādi, kā arī zvejniecību un akvakultūru vai to produktu apstrādi;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8 000 000 </w:t>
      </w:r>
      <w:r w:rsidR="00000000" w:rsidRPr="00000000" w:rsidDel="00000000">
        <w:rPr>
          <w:i w:val="1"/>
          <w:rtl w:val="0"/>
        </w:rPr>
        <w:t xml:space="preserve">euro</w:t>
      </w:r>
      <w:r w:rsidR="00000000" w:rsidRPr="00000000" w:rsidDel="00000000">
        <w:rPr>
          <w:rtl w:val="0"/>
        </w:rPr>
        <w:t xml:space="preserve"> – 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2 500 000 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189 000 </w:t>
      </w:r>
      <w:r w:rsidR="00000000" w:rsidRPr="00000000" w:rsidDel="00000000">
        <w:rPr>
          <w:i w:val="1"/>
          <w:rtl w:val="0"/>
        </w:rPr>
        <w:t xml:space="preserve">euro </w:t>
      </w:r>
      <w:r w:rsidR="00000000" w:rsidRPr="00000000" w:rsidDel="00000000">
        <w:rPr>
          <w:rtl w:val="0"/>
        </w:rPr>
        <w:t xml:space="preserve">– 2023. gadā uzsākto atbalsta pasākumu izpildes finansējuma kredītprocentu daļējai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saņemšanas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saņemšanas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saņemto nelikumīgo komercdarbības atbalstu atmaksāt Lauku atbalsta dienestam. Ja pārkāptas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w:t>
      </w:r>
      <w:r w:rsidR="00000000" w:rsidRPr="00000000" w:rsidDel="00000000">
        <w:rPr>
          <w:rtl w:val="0"/>
        </w:rPr>
        <w:t xml:space="preserve">717/2014</w:t>
      </w:r>
      <w:r w:rsidR="00000000" w:rsidRPr="00000000" w:rsidDel="00000000">
        <w:rPr>
          <w:rtl w:val="0"/>
        </w:rPr>
        <w:t xml:space="preserve">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nepārsniedzot Komisijas regulas Nr. 1408/2013 3. panta 3.a punktā noteikto atbalsta apmēru vienam vienotam uzņēmumam saskaņā ar Komisijas regulas Nr. 1408/2013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nepārsniedzot Komisijas regulas Nr. </w:t>
      </w:r>
      <w:r w:rsidR="00000000" w:rsidRPr="00000000" w:rsidDel="00000000">
        <w:rPr>
          <w:rtl w:val="0"/>
        </w:rPr>
        <w:t xml:space="preserve">717/2014</w:t>
      </w:r>
      <w:r w:rsidR="00000000" w:rsidRPr="00000000" w:rsidDel="00000000">
        <w:rPr>
          <w:rtl w:val="0"/>
        </w:rPr>
        <w:t xml:space="preserve"> 3. panta 2.a punktā noteikto atbalsta summu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gan ar citu </w:t>
      </w:r>
      <w:r w:rsidR="00000000" w:rsidRPr="00000000" w:rsidDel="00000000">
        <w:rPr>
          <w:i w:val="1"/>
          <w:rtl w:val="0"/>
        </w:rPr>
        <w:t xml:space="preserve">de minimis</w:t>
      </w:r>
      <w:r w:rsidR="00000000" w:rsidRPr="00000000" w:rsidDel="00000000">
        <w:rPr>
          <w:rtl w:val="0"/>
        </w:rPr>
        <w:t xml:space="preserve"> atbalstu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 noteiktajam attiecīgajam robežlielumam, gan ar citu valsts atbalstu attiecībā uz vienām un tām pašām attiecināmajām izmaksām vai citu valsts atbalstu tam pašam riska finansējuma pasākumam, ja ar šo kumulāciju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un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akciju sabiedrība "Attīstības finanšu institūcija Altum" ir tiesīgi savstarpēji apmainīties ar informāciju par Lauku atbalsta dienesta klientiem piešķirtajiem atbalstiem un akciju sabiedrības "Attīstības finanšu institūcija Altum" klientiem piešķirtajiem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24.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24.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13.1.2. un </w:t>
      </w:r>
      <w:r w:rsidR="00000000" w:rsidRPr="00000000" w:rsidDel="00000000">
        <w:rPr>
          <w:rtl w:val="0"/>
        </w:rPr>
        <w:t xml:space="preserve">13.1.4.</w:t>
      </w:r>
      <w:r w:rsidR="00000000" w:rsidRPr="00000000" w:rsidDel="00000000">
        <w:rPr>
          <w:rtl w:val="0"/>
        </w:rPr>
        <w:t xml:space="preserve"> apakšpunktā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pēdējo triju fiskālo gadu laikā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II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regulas 2023/2831</w:t>
      </w:r>
      <w:r w:rsidR="00000000" w:rsidRPr="00000000" w:rsidDel="00000000">
        <w:rPr>
          <w:rtl w:val="0"/>
        </w:rPr>
        <w:t xml:space="preserve"> 1. panta 1. punktu. Pēc atbalsta saņemšanas kooperatīvā sabiedrība un kooperatīvā sabiedrība, kas darbojas mežsaimniecības nozarē, ievēro Komisijas regulas 2023/2831</w:t>
      </w:r>
      <w:r w:rsidR="00000000" w:rsidRPr="00000000" w:rsidDel="00000000">
        <w:rPr>
          <w:rtl w:val="0"/>
        </w:rPr>
        <w:t xml:space="preserve"> 1. panta 2.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09.04.2024.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1305/2013</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24.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24.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mežsaimniecības nozarē strādājošas kooperatīvās sabiedrības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3.2.</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 2. red.) kodiem – grupa 10.1, grupa 10.3, grupa 11.07, grupa 10.41, grupa 10.6 un grupa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saskaņā ar regulas 2022/2472 I pielikumā noteikto klasifikāciju un kas Līguma par Eiropas Savienības darbību I pielikumā noteiktos lauksaimniecības produktus pārstrādā šajā pielikumā neminētos lauksaimniecības produktos atbilstoši saimnieciskās darbības statistiskās klasifikācijas (</w:t>
      </w:r>
      <w:r w:rsidR="00000000" w:rsidRPr="00000000" w:rsidDel="00000000">
        <w:rPr>
          <w:i w:val="1"/>
          <w:rtl w:val="0"/>
        </w:rPr>
        <w:t xml:space="preserve">NACE</w:t>
      </w:r>
      <w:r w:rsidR="00000000" w:rsidRPr="00000000" w:rsidDel="00000000">
        <w:rPr>
          <w:rtl w:val="0"/>
        </w:rPr>
        <w:t xml:space="preserve"> 2. red.) kodiem – grupa 10.7, grupa 10.52 un grupa 11.07 (tikai dabīgi raudzēts kvass ar alkohola saturu līdz 0,5 tilpumprocentiem), grupa 10.3, ja šie produkti atbilst Eiropas Savienības Kombinētās nomenklatūras kodiem 20041091 un 20052010, grupa 10.41, ja šie produkti atbilst Eiropas Savienības Kombinētās nomenklatūras kodam 1518, un grupa 10.51, ja šie produkti atbilst Eiropas Savienības Kombinētās nomenklatūras kodiem 04031051–04039099, 04052010–04052030, 3501 un 3502. Atbalsta saņēmējs nodrošina Komisijas regulas 2023/2831</w:t>
      </w:r>
      <w:r w:rsidR="00000000" w:rsidRPr="00000000" w:rsidDel="00000000">
        <w:rPr>
          <w:rtl w:val="0"/>
        </w:rPr>
        <w:t xml:space="preserve">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w:t>
      </w:r>
      <w:r w:rsidR="00000000" w:rsidRPr="00000000" w:rsidDel="00000000">
        <w:rPr>
          <w:rtl w:val="0"/>
        </w:rPr>
        <w:t xml:space="preserve">2023/2831</w:t>
      </w:r>
      <w:r w:rsidR="00000000" w:rsidRPr="00000000" w:rsidDel="00000000">
        <w:rPr>
          <w:rtl w:val="0"/>
        </w:rPr>
        <w:t xml:space="preserve"> piešķir pretendentam, kas Līguma par Eiropas Savienības darbību I pielikumā noteiktos lauksaimniecības produktus pārstrādā šajā pielikumā neminētos lauksaimniecības produktos un neatbilst regulas  </w:t>
      </w:r>
      <w:r w:rsidR="00000000" w:rsidRPr="00000000" w:rsidDel="00000000">
        <w:rPr>
          <w:rtl w:val="0"/>
        </w:rPr>
        <w:t xml:space="preserve">2022/2472</w:t>
      </w:r>
      <w:r w:rsidR="00000000" w:rsidRPr="00000000" w:rsidDel="00000000">
        <w:rPr>
          <w:rtl w:val="0"/>
        </w:rPr>
        <w:t xml:space="preserve"> I pielikumā noteiktajai mikrouzņēmuma, mazā vai vidējā uzņēmuma kategorijai atbilstoši saimnieciskās darbības statistiskās klasifikācijas (NACE 2. red.) kodiem – grupa 10.52 un grupa 10.51, ja šie produkti atbilst Eiropas Savienības Kombinētās nomenklatūras kodiem 04031051–04039099, 04052010–04052030, 3501 un 3502 un tiek nodrošināta regulas  </w:t>
      </w:r>
      <w:r w:rsidR="00000000" w:rsidRPr="00000000" w:rsidDel="00000000">
        <w:rPr>
          <w:rtl w:val="0"/>
        </w:rPr>
        <w:t xml:space="preserve">2023/2831</w:t>
      </w:r>
      <w:r w:rsidR="00000000" w:rsidRPr="00000000" w:rsidDel="00000000">
        <w:rPr>
          <w:rtl w:val="0"/>
        </w:rPr>
        <w:t xml:space="preserve"> 1. panta 2. punktā minēto prasību izpilde.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w:t>
      </w:r>
      <w:r w:rsidR="00000000" w:rsidRPr="00000000" w:rsidDel="00000000">
        <w:rPr>
          <w:i w:val="1"/>
          <w:rtl w:val="0"/>
        </w:rPr>
        <w:t xml:space="preserve">NACE</w:t>
      </w:r>
      <w:r w:rsidR="00000000" w:rsidRPr="00000000" w:rsidDel="00000000">
        <w:rPr>
          <w:rtl w:val="0"/>
        </w:rPr>
        <w:t xml:space="preserve"> 2. red.) kodam 10.1 – gaļas un gaļas produktu ražošana, pārstrāde un konservēšana, kodam 10.5 – piena produktu ražošana un kodam 10.6 – graudu malšanas produktu, cietes un cietes produktu ražošana, piešķir saskaņā ar Komisijas regulu  </w:t>
      </w:r>
      <w:r w:rsidR="00000000" w:rsidRPr="00000000" w:rsidDel="00000000">
        <w:rPr>
          <w:rtl w:val="0"/>
        </w:rPr>
        <w:t xml:space="preserve">2023/2831</w:t>
      </w:r>
      <w:r w:rsidR="00000000" w:rsidRPr="00000000" w:rsidDel="00000000">
        <w:rPr>
          <w:rtl w:val="0"/>
        </w:rPr>
        <w:t xml:space="preserve">. Atbalsta saņēmējs nodrošina Komisijas regulas  </w:t>
      </w:r>
      <w:r w:rsidR="00000000" w:rsidRPr="00000000" w:rsidDel="00000000">
        <w:rPr>
          <w:rtl w:val="0"/>
        </w:rPr>
        <w:t xml:space="preserve">2023/2831</w:t>
      </w:r>
      <w:r w:rsidR="00000000" w:rsidRPr="00000000" w:rsidDel="00000000">
        <w:rPr>
          <w:rtl w:val="0"/>
        </w:rPr>
        <w:t xml:space="preserve">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w:t>
      </w:r>
      <w:r w:rsidR="00000000" w:rsidRPr="00000000" w:rsidDel="00000000">
        <w:rPr>
          <w:i w:val="1"/>
          <w:rtl w:val="0"/>
        </w:rPr>
        <w:t xml:space="preserve">NACE</w:t>
      </w:r>
      <w:r w:rsidR="00000000" w:rsidRPr="00000000" w:rsidDel="00000000">
        <w:rPr>
          <w:rtl w:val="0"/>
        </w:rPr>
        <w:t xml:space="preserve"> 2. red.) kodu grupai 03, un saskaņā ar Komisijas regulu  </w:t>
      </w:r>
      <w:r w:rsidR="00000000" w:rsidRPr="00000000" w:rsidDel="00000000">
        <w:rPr>
          <w:rtl w:val="0"/>
        </w:rPr>
        <w:t xml:space="preserve">2023/2831</w:t>
      </w:r>
      <w:r w:rsidR="00000000" w:rsidRPr="00000000" w:rsidDel="00000000">
        <w:rPr>
          <w:rtl w:val="0"/>
        </w:rPr>
        <w:t xml:space="preserve">, ja tas darbojas atbilstoši saimnieciskās darbības statistiskās klasifikācijas (</w:t>
      </w:r>
      <w:r w:rsidR="00000000" w:rsidRPr="00000000" w:rsidDel="00000000">
        <w:rPr>
          <w:i w:val="1"/>
          <w:rtl w:val="0"/>
        </w:rPr>
        <w:t xml:space="preserve">NACE</w:t>
      </w:r>
      <w:r w:rsidR="00000000" w:rsidRPr="00000000" w:rsidDel="00000000">
        <w:rPr>
          <w:rtl w:val="0"/>
        </w:rPr>
        <w:t xml:space="preserve"> 2. red.) kodiem – grupa 10.2. vai 10.41. Atbalsta saņēmējs nodrošina Komisijas regulas  </w:t>
      </w:r>
      <w:r w:rsidR="00000000" w:rsidRPr="00000000" w:rsidDel="00000000">
        <w:rPr>
          <w:rtl w:val="0"/>
        </w:rPr>
        <w:t xml:space="preserve">2023/2831</w:t>
      </w:r>
      <w:r w:rsidR="00000000" w:rsidRPr="00000000" w:rsidDel="00000000">
        <w:rPr>
          <w:rtl w:val="0"/>
        </w:rPr>
        <w:t xml:space="preserve"> 1. panta 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24.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24.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3.3.</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38. panta 7.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1. punktā minētajam pētījumam, arī datortehnikas un programmatūras iegādei un darba samaksai, tostarp nodokļu samaksai, – līdz 90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 nosacījumiem, un tas ir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 2., 3., 4., 5., 6., 7., 8., 9., 10., 11., 12., 13., 14., 15., 16., 17., 18., 19., 20., 21., 22., 23., 24., 25., 26., 27., 28., 29., 30. un 31. punktā minētos pārejošos pētījumus;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32., 33., 34., 35., 36., 37., 38., 39., 40., 41., 42. un 43. punktā minētos pētījumus.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20. aprīlim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 atbalsta izdevumu tāmē.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atbalstu) grozījumu apmērs pārsniedz 10 procentu no kopējās tāmes summas un tiek paredzētas jaunas darbības, pirms izmaiņu veikšanas tāmē un jaunu darbību uzsākšanas nepieciešams saņemt Zemkopības ministrijas Zinātniskās padomes sekretariāta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minētajiem pētījumiem piesakās vairāki izpildītāji,  Lauku atbalsta dienests izvērtē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43.4.</w:t>
      </w:r>
      <w:r w:rsidR="00000000" w:rsidRPr="00000000" w:rsidDel="00000000">
        <w:rPr>
          <w:rtl w:val="0"/>
        </w:rPr>
        <w:t xml:space="preserve"> apakšpunktā minētajā atbalsta pasākumā saņemtu gala norēķinu 10 procentu apmērā, atbalsta saņēmējs līdz kārtējā gada 15. novembrim iesniedz Zemkopības ministrijā gala pārskatu un līdz kārtējā gada 5. decembrim iesniedz Lauku atbalsta dienestā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minēto pētījumu izpildītājam pēc pētījuma zinātniskā pārskata apstiprināšanas Zemkopības ministrijā: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gadā īstenotā pētījuma zinātnisko pārskatu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rezultātus pētījumiem, kas laikposmā pēc 2023. gada īstenoti vismaz divus gadus, līdz otrā gada 5. decembrim publiskot atbilstošās nozares zinātniskā konferencē un zinātniski praktiskā žurnālā;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pētījumiem, kas laikposmā pēc 2023. gada īstenoti vismaz trīs gadus, līdz trešā gada 5. decembrim iesniegt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 </w:t>
      </w:r>
      <w:r w:rsidR="00000000" w:rsidRPr="00000000" w:rsidDel="00000000">
        <w:rPr>
          <w:rtl w:val="0"/>
        </w:rPr>
        <w:t xml:space="preserve">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20. aprīlim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minētos izcenojumus.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80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procenti no atbalsta summas tiek samaksāti pēc starppārskata iesniegšanas (starppārskatu Lauku atbalsta dienestā iesniedz līdz kārtējā gada 1. septembrim);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tiek iesniegts līdz kārtējā gada 15. decembrim;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līdz nākamā gada 1. februārim iesniedz to Zemkopības ministrijā;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24-TA-2609</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24-TA-2609</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noteikumu_konsolidētā_versija_24-TA-2609.docx</dc:title>
</cp:coreProperties>
</file>

<file path=docProps/custom.xml><?xml version="1.0" encoding="utf-8"?>
<Properties xmlns="http://schemas.openxmlformats.org/officeDocument/2006/custom-properties" xmlns:vt="http://schemas.openxmlformats.org/officeDocument/2006/docPropsVTypes"/>
</file>