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Zinātnes projekta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11.08.2015. noteikumiem Nr. 457; MK 25.04.2017. noteikumiem Nr. 223)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7700"/>
        <w:gridCol w:w="1185"/>
        <w:tblGridChange w:id="0">
          <w:tblGrid>
            <w:gridCol w:w="514"/>
            <w:gridCol w:w="7700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Vērtēšanas 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izpildītāja spēja kvalitatīvi īstenot pieteikto projektu (pēdējos trijos gados) (maksimālais punktu skaits 45), tai skaitā: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starptautiska projekta vadībā/dalībā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pieredze vismaz viena nacionālā zinātniskā projekta īstenošanā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(trīs sadarbības partneri un vairāk)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divi izdevumi, kas minēti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4.1.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 publikācijas, kas minētas šo noteikumu </w:t>
            </w:r>
            <w:r w:rsidR="00000000" w:rsidRPr="00000000" w:rsidDel="00000000">
              <w:rPr>
                <w:rtl w:val="0"/>
              </w:rPr>
              <w:t xml:space="preserve">9.</w:t>
            </w:r>
            <w:r w:rsidR="00000000" w:rsidRPr="00000000" w:rsidDel="00000000">
              <w:rPr>
                <w:rtl w:val="0"/>
              </w:rPr>
              <w:t xml:space="preserve"> pielikuma 4.2. apakšpunktā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iesniedzēja komandas dalībnieku aizstāvēti promocijas darbi konkrētajā zinātnes nozarē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patenti, tehnoloģijas, licences (iesniedzēja komandas dalībnieki ir piedalījušies to izstrādē/ieguvē)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Projektā iesaistīto doktoru un maģistru skaits lielāks par trīs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Pētījuma rezultāti tiks apkopoti un būs publiski pieejami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iesaistītas dažādu nozaru zinātniskās institūcijas, neskaitot projekta iesniedzēju (par katru iesaistīto zinātnisko institūciju piešķir 5 punktus, bet ne vairāk kā 15 punktu)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izmaksu tāmē izdevumi par darba samaksu nepārsniedz 35 procentus no kopējām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īstenošanā iesaistīti topošie zinātnieki (doktoranti, maģistranti) vai studenti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Vērtējumu var samazināt (kopā par 30 punktiem), ja izpildītājs: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iepriekšējos trijos gados saskaņā ar normatīvajiem aktiem par valsts atbalstu lauksaimniecībai un tā piešķiršanas kārtību finansēto zinātnisko projektu nav īstenojis līgumā noteiktajā 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izpildījis līgumā noteiktos darba uzdevumus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 15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